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700"/>
      </w:pPr>
    </w:p>
    <w:p>
      <w:pPr>
        <w:jc w:val="center"/>
      </w:pPr>
      <w:r>
        <w:drawing>
          <wp:inline distT="0" distB="0" distL="0" distR="0">
            <wp:extent cx="1028700" cy="609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1028700" cy="609600"/>
                    </a:xfrm>
                    <a:prstGeom prst="rect">
                      <a:avLst/>
                    </a:prstGeom>
                  </pic:spPr>
                </pic:pic>
              </a:graphicData>
            </a:graphic>
          </wp:inline>
        </w:drawing>
      </w:r>
    </w:p>
    <w:p>
      <w:pPr>
        <w:spacing w:after="0" w:before="140"/>
        <w:jc w:val="center"/>
      </w:pPr>
      <w:r>
        <w:rPr>
          <w:rFonts w:ascii="Arial" w:cs="Arial" w:eastAsia="Arial" w:hAnsi="Arial"/>
          <w:b/>
          <w:bCs/>
          <w:color w:val="0D1F2D"/>
          <w:sz w:val="26"/>
          <w:szCs w:val="26"/>
        </w:rPr>
        <w:t xml:space="preserve">VAIMS Advisors</w:t>
      </w:r>
    </w:p>
    <w:p>
      <w:pPr>
        <w:spacing w:after="0" w:before="20"/>
        <w:jc w:val="center"/>
      </w:pPr>
      <w:r>
        <w:rPr>
          <w:rFonts w:ascii="Arial" w:cs="Arial" w:eastAsia="Arial" w:hAnsi="Arial"/>
          <w:color w:val="E07820"/>
          <w:sz w:val="18"/>
          <w:szCs w:val="18"/>
        </w:rPr>
        <w:t xml:space="preserve">Tax &amp; Financial Advisory Services  •  www.vaimsadvisors.com</w:t>
      </w:r>
    </w:p>
    <w:p>
      <w:pPr>
        <w:spacing w:after="0" w:before="40"/>
        <w:jc w:val="center"/>
      </w:pPr>
      <w:r>
        <w:rPr>
          <w:rFonts w:ascii="Arial" w:cs="Arial" w:eastAsia="Arial" w:hAnsi="Arial"/>
          <w:i/>
          <w:iCs/>
          <w:color w:val="5A7A8C"/>
          <w:sz w:val="16"/>
          <w:szCs w:val="16"/>
        </w:rPr>
        <w:t xml:space="preserve">Provided to you by your accountant, for your business</w:t>
      </w:r>
    </w:p>
    <w:p>
      <w:pPr>
        <w:spacing w:before="700"/>
      </w:pPr>
    </w:p>
    <w:p>
      <w:pPr>
        <w:jc w:val="center"/>
      </w:pPr>
      <w:r>
        <w:rPr>
          <w:rFonts w:ascii="Arial" w:cs="Arial" w:eastAsia="Arial" w:hAnsi="Arial"/>
          <w:b/>
          <w:bCs/>
          <w:color w:val="0D1F2D"/>
          <w:sz w:val="56"/>
          <w:szCs w:val="56"/>
        </w:rPr>
        <w:t xml:space="preserve">GST INVOICING SYSTEM</w:t>
      </w:r>
    </w:p>
    <w:p>
      <w:pPr>
        <w:spacing w:after="100" w:before="200"/>
        <w:jc w:val="center"/>
      </w:pPr>
      <w:r>
        <w:rPr>
          <w:rFonts w:ascii="Arial" w:cs="Arial" w:eastAsia="Arial" w:hAnsi="Arial"/>
          <w:color w:val="0099D8"/>
          <w:sz w:val="34"/>
          <w:szCs w:val="34"/>
        </w:rPr>
        <w:t xml:space="preserve">Step-by-Step User Guide</w:t>
      </w:r>
    </w:p>
    <w:p>
      <w:pPr>
        <w:spacing w:before="400"/>
        <w:jc w:val="center"/>
      </w:pPr>
      <w:r>
        <w:rPr>
          <w:rFonts w:ascii="Arial" w:cs="Arial" w:eastAsia="Arial" w:hAnsi="Arial"/>
          <w:i/>
          <w:iCs/>
          <w:color w:val="595959"/>
          <w:sz w:val="22"/>
          <w:szCs w:val="22"/>
        </w:rPr>
        <w:t xml:space="preserve">A companion walkthrough for the GST_Invoicing_System.xlsx workbook</w:t>
      </w:r>
    </w:p>
    <w:p>
      <w:pPr>
        <w:spacing w:before="100"/>
        <w:jc w:val="center"/>
      </w:pPr>
      <w:r>
        <w:rPr>
          <w:rFonts w:ascii="Arial" w:cs="Arial" w:eastAsia="Arial" w:hAnsi="Arial"/>
          <w:color w:val="595959"/>
          <w:sz w:val="20"/>
          <w:szCs w:val="20"/>
        </w:rPr>
        <w:t xml:space="preserve">For small service businesses in India — macro-free Excel workbook</w:t>
      </w:r>
    </w:p>
    <w:p>
      <w:pPr>
        <w:spacing w:before="1200"/>
      </w:pPr>
      <w:r>
        <w:br w:type="page"/>
      </w:r>
    </w:p>
    <w:p>
      <w:pPr>
        <w:pStyle w:val="Heading1"/>
        <w:pBdr>
          <w:bottom w:val="single" w:color="0D1F2D" w:sz="6" w:space="4"/>
        </w:pBdr>
        <w:spacing w:after="160" w:before="320"/>
      </w:pPr>
      <w:r>
        <w:rPr>
          <w:rFonts w:ascii="Arial" w:cs="Arial" w:eastAsia="Arial" w:hAnsi="Arial"/>
          <w:b/>
          <w:bCs/>
          <w:color w:val="0D1F2D"/>
          <w:sz w:val="30"/>
          <w:szCs w:val="30"/>
        </w:rPr>
        <w:t xml:space="preserve">1. What This Guide Covers</w:t>
      </w:r>
    </w:p>
    <w:p>
      <w:pPr>
        <w:spacing w:after="140" w:line="300"/>
      </w:pPr>
      <w:r>
        <w:rPr>
          <w:rFonts w:ascii="Arial" w:cs="Arial" w:eastAsia="Arial" w:hAnsi="Arial"/>
          <w:sz w:val="21"/>
          <w:szCs w:val="21"/>
        </w:rPr>
        <w:t xml:space="preserve">This document walks you through using the GST Invoicing System workbook from the very first time you open it to your regular monthly routine. It assumes you have already received the file GST_Invoicing_System.xlsx and opened it in Microsoft Excel (2019 or Microsoft 365 recommended).</w:t>
      </w:r>
    </w:p>
    <w:p>
      <w:pPr>
        <w:spacing w:after="140" w:line="300"/>
      </w:pPr>
      <w:r>
        <w:rPr>
          <w:rFonts w:ascii="Arial" w:cs="Arial" w:eastAsia="Arial" w:hAnsi="Arial"/>
          <w:sz w:val="21"/>
          <w:szCs w:val="21"/>
        </w:rPr>
        <w:t xml:space="preserve">The workbook itself also contains four reference sheets — User Guide, Setup Instructions, GST Compliance Notes and Test Validation — which this document draws on and expands into a linear, step-by-step walkthrough you can follow with the workbook open beside it.</w:t>
      </w:r>
    </w:p>
    <w:tbl>
      <w:tblPr>
        <w:tblW w:type="pct" w:w="100%"/>
        <w:tblBorders>
          <w:top w:val="single" w:color="0099D8" w:sz="4"/>
          <w:left w:val="single" w:color="0099D8" w:sz="4"/>
          <w:bottom w:val="single" w:color="0099D8" w:sz="4"/>
          <w:right w:val="single" w:color="0099D8" w:sz="4"/>
          <w:insideH w:val="none" w:color="FFFFFF" w:sz="0"/>
          <w:insideV w:val="none" w:color="FFFFFF" w:sz="0"/>
        </w:tblBorders>
      </w:tblPr>
      <w:tblGrid>
        <w:gridCol w:w="100"/>
      </w:tblGrid>
      <w:tr>
        <w:tc>
          <w:tcPr>
            <w:shd w:fill="EDF2FB" w:val="clear"/>
            <w:tcMar>
              <w:top w:type="dxa" w:w="120"/>
              <w:left w:type="dxa" w:w="160"/>
              <w:bottom w:type="dxa" w:w="120"/>
              <w:right w:type="dxa" w:w="160"/>
            </w:tcMar>
          </w:tcPr>
          <w:p>
            <w:pPr>
              <w:spacing w:after="60"/>
            </w:pPr>
            <w:r>
              <w:rPr>
                <w:rFonts w:ascii="Arial" w:cs="Arial" w:eastAsia="Arial" w:hAnsi="Arial"/>
                <w:b/>
                <w:bCs/>
                <w:color w:val="0099D8"/>
                <w:sz w:val="21"/>
                <w:szCs w:val="21"/>
              </w:rPr>
              <w:t xml:space="preserve">Before you start</w:t>
            </w:r>
          </w:p>
          <w:p>
            <w:pPr>
              <w:spacing w:after="40" w:line="270"/>
            </w:pPr>
            <w:r>
              <w:rPr>
                <w:rFonts w:ascii="Arial" w:cs="Arial" w:eastAsia="Arial" w:hAnsi="Arial"/>
                <w:sz w:val="20"/>
                <w:szCs w:val="20"/>
              </w:rPr>
              <w:t xml:space="preserve">This workbook is macro-free (.xlsx) — it will never show a security "Enable Content" warning.</w:t>
            </w:r>
          </w:p>
          <w:p>
            <w:pPr>
              <w:spacing w:after="40" w:line="270"/>
            </w:pPr>
            <w:r>
              <w:rPr>
                <w:rFonts w:ascii="Arial" w:cs="Arial" w:eastAsia="Arial" w:hAnsi="Arial"/>
                <w:sz w:val="20"/>
                <w:szCs w:val="20"/>
              </w:rPr>
              <w:t xml:space="preserve">All sheets are lightly password-protected (password: gst2026) purely to stop accidental overtyping of formulas. This is not a confidentiality control — change or remove it any time via Review &gt; Protect Sheet.</w:t>
            </w:r>
          </w:p>
          <w:p>
            <w:pPr>
              <w:spacing w:after="40" w:line="270"/>
            </w:pPr>
            <w:r>
              <w:rPr>
                <w:rFonts w:ascii="Arial" w:cs="Arial" w:eastAsia="Arial" w:hAnsi="Arial"/>
                <w:sz w:val="20"/>
                <w:szCs w:val="20"/>
              </w:rPr>
              <w:t xml:space="preserve">Sample/demo data (green cells) is fictitious — a made-up business, two made-up companies and one made-up individual — used to show you the system already working. Replace it before you issue real invoices.</w:t>
            </w:r>
          </w:p>
        </w:tc>
      </w:tr>
    </w:tbl>
    <w:p>
      <w:pPr>
        <w:spacing w:after="120"/>
      </w:pPr>
    </w:p>
    <w:p>
      <w:pPr>
        <w:pStyle w:val="Heading2"/>
        <w:spacing w:after="100" w:before="240"/>
      </w:pPr>
      <w:r>
        <w:rPr>
          <w:rFonts w:ascii="Arial" w:cs="Arial" w:eastAsia="Arial" w:hAnsi="Arial"/>
          <w:b/>
          <w:bCs/>
          <w:color w:val="0099D8"/>
          <w:sz w:val="24"/>
          <w:szCs w:val="24"/>
        </w:rPr>
        <w:t xml:space="preserve">How to read the colours</w:t>
      </w:r>
    </w:p>
    <w:p>
      <w:pPr>
        <w:spacing w:after="140" w:line="300"/>
      </w:pPr>
      <w:r>
        <w:rPr>
          <w:rFonts w:ascii="Arial" w:cs="Arial" w:eastAsia="Arial" w:hAnsi="Arial"/>
          <w:sz w:val="21"/>
          <w:szCs w:val="21"/>
        </w:rPr>
        <w:t xml:space="preserve">Every sheet in the workbook uses the same colour convention:</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2500"/>
        <w:gridCol w:w="6800"/>
      </w:tblGrid>
      <w:tr>
        <w:tc>
          <w:tcPr>
            <w:tcW w:type="dxa" w:w="2500"/>
            <w:shd w:fill="D9E2F3" w:val="clear"/>
            <w:tcMar>
              <w:top w:type="dxa" w:w="80"/>
              <w:left w:type="dxa" w:w="120"/>
              <w:bottom w:type="dxa" w:w="80"/>
              <w:right w:type="dxa" w:w="120"/>
            </w:tcMar>
          </w:tcPr>
          <w:p>
            <w:r>
              <w:rPr>
                <w:rFonts w:ascii="Arial" w:cs="Arial" w:eastAsia="Arial" w:hAnsi="Arial"/>
                <w:b/>
                <w:bCs/>
                <w:color w:val="FFFFFF"/>
                <w:sz w:val="20"/>
                <w:szCs w:val="20"/>
              </w:rPr>
              <w:t xml:space="preserve">Colour</w:t>
            </w:r>
          </w:p>
        </w:tc>
        <w:tc>
          <w:tcPr>
            <w:tcW w:type="dxa" w:w="6800"/>
            <w:shd w:fill="D9E2F3" w:val="clear"/>
            <w:tcMar>
              <w:top w:type="dxa" w:w="80"/>
              <w:left w:type="dxa" w:w="120"/>
              <w:bottom w:type="dxa" w:w="80"/>
              <w:right w:type="dxa" w:w="120"/>
            </w:tcMar>
          </w:tcPr>
          <w:p>
            <w:r>
              <w:rPr>
                <w:rFonts w:ascii="Arial" w:cs="Arial" w:eastAsia="Arial" w:hAnsi="Arial"/>
                <w:b/>
                <w:bCs/>
                <w:color w:val="FFFFFF"/>
                <w:sz w:val="20"/>
                <w:szCs w:val="20"/>
              </w:rPr>
              <w:t xml:space="preserve">Meaning</w:t>
            </w:r>
          </w:p>
        </w:tc>
      </w:tr>
      <w:tr>
        <w:tc>
          <w:tcPr>
            <w:tcW w:type="dxa" w:w="2500"/>
            <w:shd w:fill="FFF9C4" w:val="clear"/>
            <w:tcMar>
              <w:top w:type="dxa" w:w="80"/>
              <w:left w:type="dxa" w:w="120"/>
              <w:bottom w:type="dxa" w:w="80"/>
              <w:right w:type="dxa" w:w="120"/>
            </w:tcMar>
          </w:tcPr>
          <w:p>
            <w:r>
              <w:rPr>
                <w:rFonts w:ascii="Arial" w:cs="Arial" w:eastAsia="Arial" w:hAnsi="Arial"/>
                <w:b w:val="false"/>
                <w:bCs w:val="false"/>
                <w:color w:val="000000"/>
                <w:sz w:val="20"/>
                <w:szCs w:val="20"/>
              </w:rPr>
              <w:t xml:space="preserve">Yellow</w:t>
            </w:r>
          </w:p>
        </w:tc>
        <w:tc>
          <w:tcPr>
            <w:tcW w:type="dxa" w:w="6800"/>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Your input — type or select a value here</w:t>
            </w:r>
          </w:p>
        </w:tc>
      </w:tr>
      <w:tr>
        <w:tc>
          <w:tcPr>
            <w:tcW w:type="dxa" w:w="2500"/>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White</w:t>
            </w:r>
          </w:p>
        </w:tc>
        <w:tc>
          <w:tcPr>
            <w:tcW w:type="dxa" w:w="6800"/>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Calculated automatically — do not type over it</w:t>
            </w:r>
          </w:p>
        </w:tc>
      </w:tr>
      <w:tr>
        <w:tc>
          <w:tcPr>
            <w:tcW w:type="dxa" w:w="2500"/>
            <w:shd w:fill="E2EFDA" w:val="clear"/>
            <w:tcMar>
              <w:top w:type="dxa" w:w="80"/>
              <w:left w:type="dxa" w:w="120"/>
              <w:bottom w:type="dxa" w:w="80"/>
              <w:right w:type="dxa" w:w="120"/>
            </w:tcMar>
          </w:tcPr>
          <w:p>
            <w:r>
              <w:rPr>
                <w:rFonts w:ascii="Arial" w:cs="Arial" w:eastAsia="Arial" w:hAnsi="Arial"/>
                <w:b w:val="false"/>
                <w:bCs w:val="false"/>
                <w:color w:val="000000"/>
                <w:sz w:val="20"/>
                <w:szCs w:val="20"/>
              </w:rPr>
              <w:t xml:space="preserve">Light green</w:t>
            </w:r>
          </w:p>
        </w:tc>
        <w:tc>
          <w:tcPr>
            <w:tcW w:type="dxa" w:w="6800"/>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Sample/demo data — replace with your own before going live</w:t>
            </w:r>
          </w:p>
        </w:tc>
      </w:tr>
    </w:tbl>
    <w:p>
      <w:pPr>
        <w:spacing w:after="120"/>
      </w:pPr>
    </w:p>
    <w:p>
      <w:pPr>
        <w:pStyle w:val="Heading1"/>
        <w:pBdr>
          <w:bottom w:val="single" w:color="0D1F2D" w:sz="6" w:space="4"/>
        </w:pBdr>
        <w:spacing w:after="160" w:before="320"/>
      </w:pPr>
      <w:r>
        <w:rPr>
          <w:rFonts w:ascii="Arial" w:cs="Arial" w:eastAsia="Arial" w:hAnsi="Arial"/>
          <w:b/>
          <w:bCs/>
          <w:color w:val="0D1F2D"/>
          <w:sz w:val="30"/>
          <w:szCs w:val="30"/>
        </w:rPr>
        <w:t xml:space="preserve">2. First-Time Setup (do this once)</w:t>
      </w:r>
    </w:p>
    <w:p>
      <w:pPr>
        <w:spacing w:after="140" w:line="300"/>
      </w:pPr>
      <w:r>
        <w:rPr>
          <w:rFonts w:ascii="Arial" w:cs="Arial" w:eastAsia="Arial" w:hAnsi="Arial"/>
          <w:sz w:val="21"/>
          <w:szCs w:val="21"/>
        </w:rPr>
        <w:t xml:space="preserve">Do these five steps in order before creating any real invoices.</w:t>
      </w:r>
    </w:p>
    <w:p>
      <w:pPr>
        <w:spacing w:after="60" w:before="160"/>
      </w:pPr>
      <w:r>
        <w:rPr>
          <w:rFonts w:ascii="Arial" w:cs="Arial" w:eastAsia="Arial" w:hAnsi="Arial"/>
          <w:b/>
          <w:bCs/>
          <w:color w:val="0099D8"/>
          <w:sz w:val="22"/>
          <w:szCs w:val="22"/>
        </w:rPr>
        <w:t xml:space="preserve">Step 1.  </w:t>
      </w:r>
      <w:r>
        <w:rPr>
          <w:rFonts w:ascii="Arial" w:cs="Arial" w:eastAsia="Arial" w:hAnsi="Arial"/>
          <w:b/>
          <w:bCs/>
          <w:sz w:val="22"/>
          <w:szCs w:val="22"/>
        </w:rPr>
        <w:t xml:space="preserve">Fill in Business Settings</w:t>
      </w:r>
    </w:p>
    <w:p>
      <w:pPr>
        <w:spacing w:after="100" w:line="300"/>
        <w:ind w:left="431"/>
      </w:pPr>
      <w:r>
        <w:rPr>
          <w:rFonts w:ascii="Arial" w:cs="Arial" w:eastAsia="Arial" w:hAnsi="Arial"/>
          <w:sz w:val="21"/>
          <w:szCs w:val="21"/>
        </w:rPr>
        <w:t xml:space="preserve">Open the Business Settings sheet. Every yellow cell needs your information: Legal Name, Trade Name, full address, State (pick from the dropdown — this drives all the CGST/SGST vs IGST logic, so get it right), GSTIN, PAN, email, mobile, bank details and UPI ID.</w:t>
      </w:r>
    </w:p>
    <w:p>
      <w:pPr>
        <w:spacing w:after="100" w:line="300"/>
        <w:ind w:left="431"/>
      </w:pPr>
      <w:r>
        <w:rPr>
          <w:rFonts w:ascii="Arial" w:cs="Arial" w:eastAsia="Arial" w:hAnsi="Arial"/>
          <w:sz w:val="21"/>
          <w:szCs w:val="21"/>
        </w:rPr>
        <w:t xml:space="preserve">Under "Invoice Numbering Configuration", set your Invoice Prefix (e.g. INV), Starting Invoice Number, and Number of Digits. Set Current Financial Year (e.g. 2026-27).</w:t>
      </w:r>
    </w:p>
    <w:p>
      <w:pPr>
        <w:spacing w:after="100" w:line="300"/>
        <w:ind w:left="431"/>
      </w:pPr>
      <w:r>
        <w:rPr>
          <w:rFonts w:ascii="Arial" w:cs="Arial" w:eastAsia="Arial" w:hAnsi="Arial"/>
          <w:sz w:val="21"/>
          <w:szCs w:val="21"/>
        </w:rPr>
        <w:t xml:space="preserve">Under "Compliance Configuration", answer whether your turnover has exceeded Rs.5 crore in any year since 2017-18 — this drives the e-Invoicing suggestion elsewhere in the workbook.</w:t>
      </w:r>
    </w:p>
    <w:p>
      <w:pPr>
        <w:spacing w:after="60" w:before="160"/>
      </w:pPr>
      <w:r>
        <w:rPr>
          <w:rFonts w:ascii="Arial" w:cs="Arial" w:eastAsia="Arial" w:hAnsi="Arial"/>
          <w:b/>
          <w:bCs/>
          <w:color w:val="0099D8"/>
          <w:sz w:val="22"/>
          <w:szCs w:val="22"/>
        </w:rPr>
        <w:t xml:space="preserve">Step 2.  </w:t>
      </w:r>
      <w:r>
        <w:rPr>
          <w:rFonts w:ascii="Arial" w:cs="Arial" w:eastAsia="Arial" w:hAnsi="Arial"/>
          <w:b/>
          <w:bCs/>
          <w:sz w:val="22"/>
          <w:szCs w:val="22"/>
        </w:rPr>
        <w:t xml:space="preserve">Set up your services in SAC Service Master</w:t>
      </w:r>
    </w:p>
    <w:p>
      <w:pPr>
        <w:spacing w:after="100" w:line="300"/>
        <w:ind w:left="431"/>
      </w:pPr>
      <w:r>
        <w:rPr>
          <w:rFonts w:ascii="Arial" w:cs="Arial" w:eastAsia="Arial" w:hAnsi="Arial"/>
          <w:sz w:val="21"/>
          <w:szCs w:val="21"/>
        </w:rPr>
        <w:t xml:space="preserve">Open SAC Service Master. Delete or overwrite the 5 sample (green) rows with your actual services.</w:t>
      </w:r>
    </w:p>
    <w:p>
      <w:pPr>
        <w:spacing w:after="100" w:line="300"/>
        <w:ind w:left="431"/>
      </w:pPr>
      <w:r>
        <w:rPr>
          <w:rFonts w:ascii="Arial" w:cs="Arial" w:eastAsia="Arial" w:hAnsi="Arial"/>
          <w:sz w:val="21"/>
          <w:szCs w:val="21"/>
        </w:rPr>
        <w:t xml:space="preserve">For each service, enter a Service ID (e.g. SVC-001), a clear Description, the correct SAC code, the applicable GST Rate, the Unit you bill in (Hour, Month, Service, etc.) and a Default Rate.</w:t>
      </w:r>
    </w:p>
    <w:p>
      <w:pPr>
        <w:spacing w:after="100" w:line="300"/>
        <w:ind w:left="431"/>
      </w:pPr>
      <w:r>
        <w:rPr>
          <w:rFonts w:ascii="Arial" w:cs="Arial" w:eastAsia="Arial" w:hAnsi="Arial"/>
          <w:sz w:val="21"/>
          <w:szCs w:val="21"/>
        </w:rPr>
        <w:t xml:space="preserve">If you are not sure of the correct SAC code or GST rate for a service, check with your GST practitioner before adding it — do not guess.</w:t>
      </w:r>
    </w:p>
    <w:p>
      <w:pPr>
        <w:spacing w:after="60" w:before="160"/>
      </w:pPr>
      <w:r>
        <w:rPr>
          <w:rFonts w:ascii="Arial" w:cs="Arial" w:eastAsia="Arial" w:hAnsi="Arial"/>
          <w:b/>
          <w:bCs/>
          <w:color w:val="0099D8"/>
          <w:sz w:val="22"/>
          <w:szCs w:val="22"/>
        </w:rPr>
        <w:t xml:space="preserve">Step 3.  </w:t>
      </w:r>
      <w:r>
        <w:rPr>
          <w:rFonts w:ascii="Arial" w:cs="Arial" w:eastAsia="Arial" w:hAnsi="Arial"/>
          <w:b/>
          <w:bCs/>
          <w:sz w:val="22"/>
          <w:szCs w:val="22"/>
        </w:rPr>
        <w:t xml:space="preserve">Add your customers in Customer Master</w:t>
      </w:r>
    </w:p>
    <w:p>
      <w:pPr>
        <w:spacing w:after="100" w:line="300"/>
        <w:ind w:left="431"/>
      </w:pPr>
      <w:r>
        <w:rPr>
          <w:rFonts w:ascii="Arial" w:cs="Arial" w:eastAsia="Arial" w:hAnsi="Arial"/>
          <w:sz w:val="21"/>
          <w:szCs w:val="21"/>
        </w:rPr>
        <w:t xml:space="preserve">Open Customer Master. Delete or overwrite the 3 sample (green) rows with your real customers.</w:t>
      </w:r>
    </w:p>
    <w:p>
      <w:pPr>
        <w:spacing w:after="100" w:line="300"/>
        <w:ind w:left="431"/>
      </w:pPr>
      <w:r>
        <w:rPr>
          <w:rFonts w:ascii="Arial" w:cs="Arial" w:eastAsia="Arial" w:hAnsi="Arial"/>
          <w:sz w:val="21"/>
          <w:szCs w:val="21"/>
        </w:rPr>
        <w:t xml:space="preserve">For every customer, set Customer Type to Registered, Unregistered, Composition or UIN. GSTIN is compulsory for anyone marked Registered/Composition/UIN — the workbook will flag a Finalized invoice later if this is missing.</w:t>
      </w:r>
    </w:p>
    <w:p>
      <w:pPr>
        <w:spacing w:after="100" w:line="300"/>
        <w:ind w:left="431"/>
      </w:pPr>
      <w:r>
        <w:rPr>
          <w:rFonts w:ascii="Arial" w:cs="Arial" w:eastAsia="Arial" w:hAnsi="Arial"/>
          <w:sz w:val="21"/>
          <w:szCs w:val="21"/>
        </w:rPr>
        <w:t xml:space="preserve">Fill in the customer's State from the dropdown — this, together with your own state in Business Settings, is what determines CGST+SGST versus IGST on every invoice to that customer.</w:t>
      </w:r>
    </w:p>
    <w:p>
      <w:pPr>
        <w:spacing w:after="60" w:before="160"/>
      </w:pPr>
      <w:r>
        <w:rPr>
          <w:rFonts w:ascii="Arial" w:cs="Arial" w:eastAsia="Arial" w:hAnsi="Arial"/>
          <w:b/>
          <w:bCs/>
          <w:color w:val="0099D8"/>
          <w:sz w:val="22"/>
          <w:szCs w:val="22"/>
        </w:rPr>
        <w:t xml:space="preserve">Step 4.  </w:t>
      </w:r>
      <w:r>
        <w:rPr>
          <w:rFonts w:ascii="Arial" w:cs="Arial" w:eastAsia="Arial" w:hAnsi="Arial"/>
          <w:b/>
          <w:bCs/>
          <w:sz w:val="22"/>
          <w:szCs w:val="22"/>
        </w:rPr>
        <w:t xml:space="preserve">Check GST Rate Master</w:t>
      </w:r>
    </w:p>
    <w:p>
      <w:pPr>
        <w:spacing w:after="100" w:line="300"/>
        <w:ind w:left="431"/>
      </w:pPr>
      <w:r>
        <w:rPr>
          <w:rFonts w:ascii="Arial" w:cs="Arial" w:eastAsia="Arial" w:hAnsi="Arial"/>
          <w:sz w:val="21"/>
          <w:szCs w:val="21"/>
        </w:rPr>
        <w:t xml:space="preserve">Open GST Rate Master. It already reflects the GST 2.0 rate slabs (0%, 5%, 18%, 40%) effective from 22 September 2025, with 12% and 28% kept for legacy reference only.</w:t>
      </w:r>
    </w:p>
    <w:p>
      <w:pPr>
        <w:spacing w:after="100" w:line="300"/>
        <w:ind w:left="431"/>
      </w:pPr>
      <w:r>
        <w:rPr>
          <w:rFonts w:ascii="Arial" w:cs="Arial" w:eastAsia="Arial" w:hAnsi="Arial"/>
          <w:sz w:val="21"/>
          <w:szCs w:val="21"/>
        </w:rPr>
        <w:t xml:space="preserve">Leave this sheet alone unless your GST practitioner specifically tells you a rate needs to change or a new rate needs to be added.</w:t>
      </w:r>
    </w:p>
    <w:p>
      <w:pPr>
        <w:spacing w:after="60" w:before="160"/>
      </w:pPr>
      <w:r>
        <w:rPr>
          <w:rFonts w:ascii="Arial" w:cs="Arial" w:eastAsia="Arial" w:hAnsi="Arial"/>
          <w:b/>
          <w:bCs/>
          <w:color w:val="0099D8"/>
          <w:sz w:val="22"/>
          <w:szCs w:val="22"/>
        </w:rPr>
        <w:t xml:space="preserve">Step 5.  </w:t>
      </w:r>
      <w:r>
        <w:rPr>
          <w:rFonts w:ascii="Arial" w:cs="Arial" w:eastAsia="Arial" w:hAnsi="Arial"/>
          <w:b/>
          <w:bCs/>
          <w:sz w:val="22"/>
          <w:szCs w:val="22"/>
        </w:rPr>
        <w:t xml:space="preserve">Clear the remaining sample data</w:t>
      </w:r>
    </w:p>
    <w:p>
      <w:pPr>
        <w:spacing w:after="100" w:line="300"/>
        <w:ind w:left="431"/>
      </w:pPr>
      <w:r>
        <w:rPr>
          <w:rFonts w:ascii="Arial" w:cs="Arial" w:eastAsia="Arial" w:hAnsi="Arial"/>
          <w:sz w:val="21"/>
          <w:szCs w:val="21"/>
        </w:rPr>
        <w:t xml:space="preserve">Once steps 1-4 are done and you understand how the system works, go to Invoice Register and Invoice Lines and delete the 7 sample invoices / 8 sample lines (right-click the row numbers and choose Delete).</w:t>
      </w:r>
    </w:p>
    <w:p>
      <w:pPr>
        <w:spacing w:after="100" w:line="300"/>
        <w:ind w:left="431"/>
      </w:pPr>
      <w:r>
        <w:rPr>
          <w:rFonts w:ascii="Arial" w:cs="Arial" w:eastAsia="Arial" w:hAnsi="Arial"/>
          <w:sz w:val="21"/>
          <w:szCs w:val="21"/>
        </w:rPr>
        <w:t xml:space="preserve">Do not delete or edit Business Settings, State Master or GST Rate Master — these are structural sheets the rest of the workbook depends on.</w:t>
      </w:r>
    </w:p>
    <w:p>
      <w:pPr>
        <w:spacing w:after="120"/>
      </w:pPr>
    </w:p>
    <w:p>
      <w:pPr>
        <w:pStyle w:val="Heading1"/>
        <w:pBdr>
          <w:bottom w:val="single" w:color="0D1F2D" w:sz="6" w:space="4"/>
        </w:pBdr>
        <w:spacing w:after="160" w:before="320"/>
      </w:pPr>
      <w:r>
        <w:rPr>
          <w:rFonts w:ascii="Arial" w:cs="Arial" w:eastAsia="Arial" w:hAnsi="Arial"/>
          <w:b/>
          <w:bCs/>
          <w:color w:val="0D1F2D"/>
          <w:sz w:val="30"/>
          <w:szCs w:val="30"/>
        </w:rPr>
        <w:t xml:space="preserve">3. Creating an Invoice</w:t>
      </w:r>
    </w:p>
    <w:p>
      <w:pPr>
        <w:spacing w:after="140" w:line="300"/>
      </w:pPr>
      <w:r>
        <w:rPr>
          <w:rFonts w:ascii="Arial" w:cs="Arial" w:eastAsia="Arial" w:hAnsi="Arial"/>
          <w:sz w:val="21"/>
          <w:szCs w:val="21"/>
        </w:rPr>
        <w:t xml:space="preserve">Once setup is complete, creating an invoice takes about two minutes.</w:t>
      </w:r>
    </w:p>
    <w:p>
      <w:pPr>
        <w:spacing w:after="60" w:before="160"/>
      </w:pPr>
      <w:r>
        <w:rPr>
          <w:rFonts w:ascii="Arial" w:cs="Arial" w:eastAsia="Arial" w:hAnsi="Arial"/>
          <w:b/>
          <w:bCs/>
          <w:color w:val="0099D8"/>
          <w:sz w:val="22"/>
          <w:szCs w:val="22"/>
        </w:rPr>
        <w:t xml:space="preserve">Step 1.  </w:t>
      </w:r>
      <w:r>
        <w:rPr>
          <w:rFonts w:ascii="Arial" w:cs="Arial" w:eastAsia="Arial" w:hAnsi="Arial"/>
          <w:b/>
          <w:bCs/>
          <w:sz w:val="22"/>
          <w:szCs w:val="22"/>
        </w:rPr>
        <w:t xml:space="preserve">Start the invoice in Invoice Register</w:t>
      </w:r>
    </w:p>
    <w:p>
      <w:pPr>
        <w:spacing w:after="100" w:line="300"/>
        <w:ind w:left="431"/>
      </w:pPr>
      <w:r>
        <w:rPr>
          <w:rFonts w:ascii="Arial" w:cs="Arial" w:eastAsia="Arial" w:hAnsi="Arial"/>
          <w:sz w:val="21"/>
          <w:szCs w:val="21"/>
        </w:rPr>
        <w:t xml:space="preserve">Go to Invoice Register and click into the first blank row below the table.</w:t>
      </w:r>
    </w:p>
    <w:p>
      <w:pPr>
        <w:spacing w:after="100" w:line="300"/>
        <w:ind w:left="431"/>
      </w:pPr>
      <w:r>
        <w:rPr>
          <w:rFonts w:ascii="Arial" w:cs="Arial" w:eastAsia="Arial" w:hAnsi="Arial"/>
          <w:sz w:val="21"/>
          <w:szCs w:val="21"/>
        </w:rPr>
        <w:t xml:space="preserve">Fill in: Financial Year, Customer ID (choose from the dropdown), Invoice Date, Date of Supply, and Transaction Type (normally "Normal (Domestic)"; use Export / SEZ options only for those specific transactions).</w:t>
      </w:r>
    </w:p>
    <w:p>
      <w:pPr>
        <w:spacing w:after="100" w:line="300"/>
        <w:ind w:left="431"/>
      </w:pPr>
      <w:r>
        <w:rPr>
          <w:rFonts w:ascii="Arial" w:cs="Arial" w:eastAsia="Arial" w:hAnsi="Arial"/>
          <w:sz w:val="21"/>
          <w:szCs w:val="21"/>
        </w:rPr>
        <w:t xml:space="preserve">The Invoice No., customer name/GSTIN/state, place of supply and tax treatment (Intra-State or Inter-State) all fill in by themselves — you never type an invoice number.</w:t>
      </w:r>
    </w:p>
    <w:p>
      <w:pPr>
        <w:spacing w:after="60" w:before="160"/>
      </w:pPr>
      <w:r>
        <w:rPr>
          <w:rFonts w:ascii="Arial" w:cs="Arial" w:eastAsia="Arial" w:hAnsi="Arial"/>
          <w:b/>
          <w:bCs/>
          <w:color w:val="0099D8"/>
          <w:sz w:val="22"/>
          <w:szCs w:val="22"/>
        </w:rPr>
        <w:t xml:space="preserve">Step 2.  </w:t>
      </w:r>
      <w:r>
        <w:rPr>
          <w:rFonts w:ascii="Arial" w:cs="Arial" w:eastAsia="Arial" w:hAnsi="Arial"/>
          <w:b/>
          <w:bCs/>
          <w:sz w:val="22"/>
          <w:szCs w:val="22"/>
        </w:rPr>
        <w:t xml:space="preserve">Add the service line(s) in Invoice Lines</w:t>
      </w:r>
    </w:p>
    <w:p>
      <w:pPr>
        <w:spacing w:after="100" w:line="300"/>
        <w:ind w:left="431"/>
      </w:pPr>
      <w:r>
        <w:rPr>
          <w:rFonts w:ascii="Arial" w:cs="Arial" w:eastAsia="Arial" w:hAnsi="Arial"/>
          <w:sz w:val="21"/>
          <w:szCs w:val="21"/>
        </w:rPr>
        <w:t xml:space="preserve">Go to Invoice Lines and add one row per service on the invoice.</w:t>
      </w:r>
    </w:p>
    <w:p>
      <w:pPr>
        <w:spacing w:after="100" w:line="300"/>
        <w:ind w:left="431"/>
      </w:pPr>
      <w:r>
        <w:rPr>
          <w:rFonts w:ascii="Arial" w:cs="Arial" w:eastAsia="Arial" w:hAnsi="Arial"/>
          <w:sz w:val="21"/>
          <w:szCs w:val="21"/>
        </w:rPr>
        <w:t xml:space="preserve">Pick the Invoice No. you just created from the dropdown, enter a Line No. (1, then 2, then 3…), pick the Service ID, and type the Qty and Rate.</w:t>
      </w:r>
    </w:p>
    <w:p>
      <w:pPr>
        <w:spacing w:after="100" w:line="300"/>
        <w:ind w:left="431"/>
      </w:pPr>
      <w:r>
        <w:rPr>
          <w:rFonts w:ascii="Arial" w:cs="Arial" w:eastAsia="Arial" w:hAnsi="Arial"/>
          <w:sz w:val="21"/>
          <w:szCs w:val="21"/>
        </w:rPr>
        <w:t xml:space="preserve">Description, SAC, GST rate, CGST/SGST or IGST split and the line total all calculate automatically, based on the tax treatment decided in Step 1.</w:t>
      </w:r>
    </w:p>
    <w:p>
      <w:pPr>
        <w:spacing w:after="100" w:line="300"/>
        <w:ind w:left="431"/>
      </w:pPr>
      <w:r>
        <w:rPr>
          <w:rFonts w:ascii="Arial" w:cs="Arial" w:eastAsia="Arial" w:hAnsi="Arial"/>
          <w:sz w:val="21"/>
          <w:szCs w:val="21"/>
        </w:rPr>
        <w:t xml:space="preserve">To add a second or third service to the same invoice, add another row with the same Invoice No. and the next Line No.</w:t>
      </w:r>
    </w:p>
    <w:p>
      <w:pPr>
        <w:spacing w:after="60" w:before="160"/>
      </w:pPr>
      <w:r>
        <w:rPr>
          <w:rFonts w:ascii="Arial" w:cs="Arial" w:eastAsia="Arial" w:hAnsi="Arial"/>
          <w:b/>
          <w:bCs/>
          <w:color w:val="0099D8"/>
          <w:sz w:val="22"/>
          <w:szCs w:val="22"/>
        </w:rPr>
        <w:t xml:space="preserve">Step 3.  </w:t>
      </w:r>
      <w:r>
        <w:rPr>
          <w:rFonts w:ascii="Arial" w:cs="Arial" w:eastAsia="Arial" w:hAnsi="Arial"/>
          <w:b/>
          <w:bCs/>
          <w:sz w:val="22"/>
          <w:szCs w:val="22"/>
        </w:rPr>
        <w:t xml:space="preserve">Review it on Invoice Print View</w:t>
      </w:r>
    </w:p>
    <w:p>
      <w:pPr>
        <w:spacing w:after="100" w:line="300"/>
        <w:ind w:left="431"/>
      </w:pPr>
      <w:r>
        <w:rPr>
          <w:rFonts w:ascii="Arial" w:cs="Arial" w:eastAsia="Arial" w:hAnsi="Arial"/>
          <w:sz w:val="21"/>
          <w:szCs w:val="21"/>
        </w:rPr>
        <w:t xml:space="preserve">Go to Invoice Print View and select your Invoice No. from the dropdown at the top.</w:t>
      </w:r>
    </w:p>
    <w:p>
      <w:pPr>
        <w:spacing w:after="100" w:line="300"/>
        <w:ind w:left="431"/>
      </w:pPr>
      <w:r>
        <w:rPr>
          <w:rFonts w:ascii="Arial" w:cs="Arial" w:eastAsia="Arial" w:hAnsi="Arial"/>
          <w:sz w:val="21"/>
          <w:szCs w:val="21"/>
        </w:rPr>
        <w:t xml:space="preserve">Read the "Checks" line just below it. It will either say "OK - Invoice ready to print" or list exactly what is missing (GSTIN, place of supply, a duplicate number, a total mismatch, or missing line items).</w:t>
      </w:r>
    </w:p>
    <w:p>
      <w:pPr>
        <w:spacing w:after="100" w:line="300"/>
        <w:ind w:left="431"/>
      </w:pPr>
      <w:r>
        <w:rPr>
          <w:rFonts w:ascii="Arial" w:cs="Arial" w:eastAsia="Arial" w:hAnsi="Arial"/>
          <w:sz w:val="21"/>
          <w:szCs w:val="21"/>
        </w:rPr>
        <w:t xml:space="preserve">Fix anything it flags before moving on.</w:t>
      </w:r>
    </w:p>
    <w:p>
      <w:pPr>
        <w:spacing w:after="60" w:before="160"/>
      </w:pPr>
      <w:r>
        <w:rPr>
          <w:rFonts w:ascii="Arial" w:cs="Arial" w:eastAsia="Arial" w:hAnsi="Arial"/>
          <w:b/>
          <w:bCs/>
          <w:color w:val="0099D8"/>
          <w:sz w:val="22"/>
          <w:szCs w:val="22"/>
        </w:rPr>
        <w:t xml:space="preserve">Step 4.  </w:t>
      </w:r>
      <w:r>
        <w:rPr>
          <w:rFonts w:ascii="Arial" w:cs="Arial" w:eastAsia="Arial" w:hAnsi="Arial"/>
          <w:b/>
          <w:bCs/>
          <w:sz w:val="22"/>
          <w:szCs w:val="22"/>
        </w:rPr>
        <w:t xml:space="preserve">Finalize the invoice</w:t>
      </w:r>
    </w:p>
    <w:p>
      <w:pPr>
        <w:spacing w:after="100" w:line="300"/>
        <w:ind w:left="431"/>
      </w:pPr>
      <w:r>
        <w:rPr>
          <w:rFonts w:ascii="Arial" w:cs="Arial" w:eastAsia="Arial" w:hAnsi="Arial"/>
          <w:sz w:val="21"/>
          <w:szCs w:val="21"/>
        </w:rPr>
        <w:t xml:space="preserve">Go back to Invoice Register, find your invoice's row, and change Status from Draft to Finalized.</w:t>
      </w:r>
    </w:p>
    <w:p>
      <w:pPr>
        <w:spacing w:after="100" w:line="300"/>
        <w:ind w:left="431"/>
      </w:pPr>
      <w:r>
        <w:rPr>
          <w:rFonts w:ascii="Arial" w:cs="Arial" w:eastAsia="Arial" w:hAnsi="Arial"/>
          <w:sz w:val="21"/>
          <w:szCs w:val="21"/>
        </w:rPr>
        <w:t xml:space="preserve">Once Finalized, treat the Invoice No., Date and Customer as locked in practice — do not edit them. If something is genuinely wrong, cancel the invoice (Section 5) rather than editing it.</w:t>
      </w:r>
    </w:p>
    <w:p>
      <w:pPr>
        <w:spacing w:after="60" w:before="160"/>
      </w:pPr>
      <w:r>
        <w:rPr>
          <w:rFonts w:ascii="Arial" w:cs="Arial" w:eastAsia="Arial" w:hAnsi="Arial"/>
          <w:b/>
          <w:bCs/>
          <w:color w:val="0099D8"/>
          <w:sz w:val="22"/>
          <w:szCs w:val="22"/>
        </w:rPr>
        <w:t xml:space="preserve">Step 5.  </w:t>
      </w:r>
      <w:r>
        <w:rPr>
          <w:rFonts w:ascii="Arial" w:cs="Arial" w:eastAsia="Arial" w:hAnsi="Arial"/>
          <w:b/>
          <w:bCs/>
          <w:sz w:val="22"/>
          <w:szCs w:val="22"/>
        </w:rPr>
        <w:t xml:space="preserve">Print or email it</w:t>
      </w:r>
    </w:p>
    <w:p>
      <w:pPr>
        <w:spacing w:after="100" w:line="300"/>
        <w:ind w:left="431"/>
      </w:pPr>
      <w:r>
        <w:rPr>
          <w:rFonts w:ascii="Arial" w:cs="Arial" w:eastAsia="Arial" w:hAnsi="Arial"/>
          <w:sz w:val="21"/>
          <w:szCs w:val="21"/>
        </w:rPr>
        <w:t xml:space="preserve">Back on Invoice Print View, use File &gt; Print, or File &gt; Export &gt; Create PDF/XPS, to produce a PDF.</w:t>
      </w:r>
    </w:p>
    <w:p>
      <w:pPr>
        <w:spacing w:after="100" w:line="300"/>
        <w:ind w:left="431"/>
      </w:pPr>
      <w:r>
        <w:rPr>
          <w:rFonts w:ascii="Arial" w:cs="Arial" w:eastAsia="Arial" w:hAnsi="Arial"/>
          <w:sz w:val="21"/>
          <w:szCs w:val="21"/>
        </w:rPr>
        <w:t xml:space="preserve">The print area, A4 page size, margins and a repeating item-table header are already configured — you should not need to adjust anything.</w:t>
      </w:r>
    </w:p>
    <w:p>
      <w:pPr>
        <w:spacing w:after="100" w:line="300"/>
        <w:ind w:left="431"/>
      </w:pPr>
      <w:r>
        <w:rPr>
          <w:rFonts w:ascii="Arial" w:cs="Arial" w:eastAsia="Arial" w:hAnsi="Arial"/>
          <w:sz w:val="21"/>
          <w:szCs w:val="21"/>
        </w:rPr>
        <w:t xml:space="preserve">Attach the PDF to an email to your customer.</w:t>
      </w:r>
    </w:p>
    <w:p>
      <w:pPr>
        <w:spacing w:after="120"/>
      </w:pPr>
    </w:p>
    <w:p>
      <w:pPr>
        <w:pStyle w:val="Heading1"/>
        <w:pBdr>
          <w:bottom w:val="single" w:color="0D1F2D" w:sz="6" w:space="4"/>
        </w:pBdr>
        <w:spacing w:after="160" w:before="320"/>
      </w:pPr>
      <w:r>
        <w:rPr>
          <w:rFonts w:ascii="Arial" w:cs="Arial" w:eastAsia="Arial" w:hAnsi="Arial"/>
          <w:b/>
          <w:bCs/>
          <w:color w:val="0D1F2D"/>
          <w:sz w:val="30"/>
          <w:szCs w:val="30"/>
        </w:rPr>
        <w:t xml:space="preserve">4. Recording a Payment</w:t>
      </w:r>
    </w:p>
    <w:p>
      <w:pPr>
        <w:spacing w:after="140" w:line="300"/>
      </w:pPr>
      <w:r>
        <w:rPr>
          <w:rFonts w:ascii="Arial" w:cs="Arial" w:eastAsia="Arial" w:hAnsi="Arial"/>
          <w:sz w:val="21"/>
          <w:szCs w:val="21"/>
        </w:rPr>
        <w:t xml:space="preserve">On Invoice Register, find the invoice's row and fill in:</w:t>
      </w:r>
    </w:p>
    <w:p>
      <w:pPr>
        <w:pStyle w:val="ListParagraph"/>
        <w:numPr>
          <w:ilvl w:val="0"/>
          <w:numId w:val="2"/>
        </w:numPr>
        <w:spacing w:after="80" w:line="280"/>
      </w:pPr>
      <w:r>
        <w:rPr>
          <w:rFonts w:ascii="Arial" w:cs="Arial" w:eastAsia="Arial" w:hAnsi="Arial"/>
          <w:sz w:val="21"/>
          <w:szCs w:val="21"/>
        </w:rPr>
        <w:t xml:space="preserve">Amount Received — the amount actually received so far</w:t>
      </w:r>
    </w:p>
    <w:p>
      <w:pPr>
        <w:pStyle w:val="ListParagraph"/>
        <w:numPr>
          <w:ilvl w:val="0"/>
          <w:numId w:val="2"/>
        </w:numPr>
        <w:spacing w:after="80" w:line="280"/>
      </w:pPr>
      <w:r>
        <w:rPr>
          <w:rFonts w:ascii="Arial" w:cs="Arial" w:eastAsia="Arial" w:hAnsi="Arial"/>
          <w:sz w:val="21"/>
          <w:szCs w:val="21"/>
        </w:rPr>
        <w:t xml:space="preserve">Payment Mode — Cash, Bank Transfer, UPI, Cheque, Card or Other</w:t>
      </w:r>
    </w:p>
    <w:p>
      <w:pPr>
        <w:pStyle w:val="ListParagraph"/>
        <w:numPr>
          <w:ilvl w:val="0"/>
          <w:numId w:val="2"/>
        </w:numPr>
        <w:spacing w:after="80" w:line="280"/>
      </w:pPr>
      <w:r>
        <w:rPr>
          <w:rFonts w:ascii="Arial" w:cs="Arial" w:eastAsia="Arial" w:hAnsi="Arial"/>
          <w:sz w:val="21"/>
          <w:szCs w:val="21"/>
        </w:rPr>
        <w:t xml:space="preserve">Payment Date</w:t>
      </w:r>
    </w:p>
    <w:p>
      <w:pPr>
        <w:pStyle w:val="ListParagraph"/>
        <w:numPr>
          <w:ilvl w:val="0"/>
          <w:numId w:val="2"/>
        </w:numPr>
        <w:spacing w:after="80" w:line="280"/>
      </w:pPr>
      <w:r>
        <w:rPr>
          <w:rFonts w:ascii="Arial" w:cs="Arial" w:eastAsia="Arial" w:hAnsi="Arial"/>
          <w:sz w:val="21"/>
          <w:szCs w:val="21"/>
        </w:rPr>
        <w:t xml:space="preserve">Payment Status — set to Unpaid, Partially Paid or Paid to match reality</w:t>
      </w:r>
    </w:p>
    <w:p>
      <w:pPr>
        <w:spacing w:after="140" w:line="300"/>
      </w:pPr>
      <w:r>
        <w:rPr>
          <w:rFonts w:ascii="Arial" w:cs="Arial" w:eastAsia="Arial" w:hAnsi="Arial"/>
          <w:sz w:val="21"/>
          <w:szCs w:val="21"/>
        </w:rPr>
        <w:t xml:space="preserve">Balance Due recalculates itself as Total Invoice Value minus Amount Received.</w:t>
      </w:r>
    </w:p>
    <w:p>
      <w:pPr>
        <w:spacing w:after="120"/>
      </w:pPr>
    </w:p>
    <w:p>
      <w:pPr>
        <w:pStyle w:val="Heading1"/>
        <w:pBdr>
          <w:bottom w:val="single" w:color="0D1F2D" w:sz="6" w:space="4"/>
        </w:pBdr>
        <w:spacing w:after="160" w:before="320"/>
      </w:pPr>
      <w:r>
        <w:rPr>
          <w:rFonts w:ascii="Arial" w:cs="Arial" w:eastAsia="Arial" w:hAnsi="Arial"/>
          <w:b/>
          <w:bCs/>
          <w:color w:val="0D1F2D"/>
          <w:sz w:val="30"/>
          <w:szCs w:val="30"/>
        </w:rPr>
        <w:t xml:space="preserve">5. Cancelling an Invoice</w:t>
      </w:r>
    </w:p>
    <w:tbl>
      <w:tblPr>
        <w:tblW w:type="pct" w:w="100%"/>
        <w:tblBorders>
          <w:top w:val="single" w:color="9C0006" w:sz="4"/>
          <w:left w:val="single" w:color="9C0006" w:sz="4"/>
          <w:bottom w:val="single" w:color="9C0006" w:sz="4"/>
          <w:right w:val="single" w:color="9C0006" w:sz="4"/>
          <w:insideH w:val="none" w:color="FFFFFF" w:sz="0"/>
          <w:insideV w:val="none" w:color="FFFFFF" w:sz="0"/>
        </w:tblBorders>
      </w:tblPr>
      <w:tblGrid>
        <w:gridCol w:w="100"/>
      </w:tblGrid>
      <w:tr>
        <w:tc>
          <w:tcPr>
            <w:shd w:fill="FCE4D6" w:val="clear"/>
            <w:tcMar>
              <w:top w:type="dxa" w:w="120"/>
              <w:left w:type="dxa" w:w="160"/>
              <w:bottom w:type="dxa" w:w="120"/>
              <w:right w:type="dxa" w:w="160"/>
            </w:tcMar>
          </w:tcPr>
          <w:p>
            <w:pPr>
              <w:spacing w:after="60"/>
            </w:pPr>
            <w:r>
              <w:rPr>
                <w:rFonts w:ascii="Arial" w:cs="Arial" w:eastAsia="Arial" w:hAnsi="Arial"/>
                <w:b/>
                <w:bCs/>
                <w:color w:val="9C0006"/>
                <w:sz w:val="21"/>
                <w:szCs w:val="21"/>
              </w:rPr>
              <w:t xml:space="preserve">Never delete a Finalized invoice row</w:t>
            </w:r>
          </w:p>
          <w:p>
            <w:pPr>
              <w:spacing w:after="40" w:line="270"/>
            </w:pPr>
            <w:r>
              <w:rPr>
                <w:rFonts w:ascii="Arial" w:cs="Arial" w:eastAsia="Arial" w:hAnsi="Arial"/>
                <w:sz w:val="20"/>
                <w:szCs w:val="20"/>
              </w:rPr>
              <w:t xml:space="preserve">Set its Status to "Cancelled" instead, and fill in Cancellation Date and Cancellation Reason.</w:t>
            </w:r>
          </w:p>
          <w:p>
            <w:pPr>
              <w:spacing w:after="40" w:line="270"/>
            </w:pPr>
            <w:r>
              <w:rPr>
                <w:rFonts w:ascii="Arial" w:cs="Arial" w:eastAsia="Arial" w:hAnsi="Arial"/>
                <w:sz w:val="20"/>
                <w:szCs w:val="20"/>
              </w:rPr>
              <w:t xml:space="preserve">The invoice number stays permanently reserved (it will never be reused) and the invoice is automatically excluded from Dashboard and GST Summary turnover figures — but it remains visible in the Register for audit purposes.</w:t>
            </w:r>
          </w:p>
        </w:tc>
      </w:tr>
    </w:tbl>
    <w:p>
      <w:pPr>
        <w:spacing w:after="120"/>
      </w:pPr>
    </w:p>
    <w:p>
      <w:pPr>
        <w:pStyle w:val="Heading1"/>
        <w:pBdr>
          <w:bottom w:val="single" w:color="0D1F2D" w:sz="6" w:space="4"/>
        </w:pBdr>
        <w:spacing w:after="160" w:before="320"/>
      </w:pPr>
      <w:r>
        <w:rPr>
          <w:rFonts w:ascii="Arial" w:cs="Arial" w:eastAsia="Arial" w:hAnsi="Arial"/>
          <w:b/>
          <w:bCs/>
          <w:color w:val="0D1F2D"/>
          <w:sz w:val="30"/>
          <w:szCs w:val="30"/>
        </w:rPr>
        <w:t xml:space="preserve">6. Monthly Routine</w:t>
      </w:r>
    </w:p>
    <w:p>
      <w:pPr>
        <w:spacing w:after="60" w:before="160"/>
      </w:pPr>
      <w:r>
        <w:rPr>
          <w:rFonts w:ascii="Arial" w:cs="Arial" w:eastAsia="Arial" w:hAnsi="Arial"/>
          <w:b/>
          <w:bCs/>
          <w:color w:val="0099D8"/>
          <w:sz w:val="22"/>
          <w:szCs w:val="22"/>
        </w:rPr>
        <w:t xml:space="preserve">Step 1.  </w:t>
      </w:r>
      <w:r>
        <w:rPr>
          <w:rFonts w:ascii="Arial" w:cs="Arial" w:eastAsia="Arial" w:hAnsi="Arial"/>
          <w:b/>
          <w:bCs/>
          <w:sz w:val="22"/>
          <w:szCs w:val="22"/>
        </w:rPr>
        <w:t xml:space="preserve">Review Invoice Register</w:t>
      </w:r>
    </w:p>
    <w:p>
      <w:pPr>
        <w:spacing w:after="100" w:line="300"/>
        <w:ind w:left="431"/>
      </w:pPr>
      <w:r>
        <w:rPr>
          <w:rFonts w:ascii="Arial" w:cs="Arial" w:eastAsia="Arial" w:hAnsi="Arial"/>
          <w:sz w:val="21"/>
          <w:szCs w:val="21"/>
        </w:rPr>
        <w:t xml:space="preserve">Check for any Draft invoices still awaiting finalization, and any overdue Balance Due amounts (the Dashboard's "Overdue Invoices" tile gives you a quick count).</w:t>
      </w:r>
    </w:p>
    <w:p>
      <w:pPr>
        <w:spacing w:after="60" w:before="160"/>
      </w:pPr>
      <w:r>
        <w:rPr>
          <w:rFonts w:ascii="Arial" w:cs="Arial" w:eastAsia="Arial" w:hAnsi="Arial"/>
          <w:b/>
          <w:bCs/>
          <w:color w:val="0099D8"/>
          <w:sz w:val="22"/>
          <w:szCs w:val="22"/>
        </w:rPr>
        <w:t xml:space="preserve">Step 2.  </w:t>
      </w:r>
      <w:r>
        <w:rPr>
          <w:rFonts w:ascii="Arial" w:cs="Arial" w:eastAsia="Arial" w:hAnsi="Arial"/>
          <w:b/>
          <w:bCs/>
          <w:sz w:val="22"/>
          <w:szCs w:val="22"/>
        </w:rPr>
        <w:t xml:space="preserve">Review GST Summary</w:t>
      </w:r>
    </w:p>
    <w:p>
      <w:pPr>
        <w:spacing w:after="100" w:line="300"/>
        <w:ind w:left="431"/>
      </w:pPr>
      <w:r>
        <w:rPr>
          <w:rFonts w:ascii="Arial" w:cs="Arial" w:eastAsia="Arial" w:hAnsi="Arial"/>
          <w:sz w:val="21"/>
          <w:szCs w:val="21"/>
        </w:rPr>
        <w:t xml:space="preserve">Check the rate-wise, SAC-wise, customer-wise and month-wise totals, and reconcile them against your own books before filing GSTR-1 through the GST portal, a GSP, or your GST software.</w:t>
      </w:r>
    </w:p>
    <w:p>
      <w:pPr>
        <w:spacing w:after="60" w:before="160"/>
      </w:pPr>
      <w:r>
        <w:rPr>
          <w:rFonts w:ascii="Arial" w:cs="Arial" w:eastAsia="Arial" w:hAnsi="Arial"/>
          <w:b/>
          <w:bCs/>
          <w:color w:val="0099D8"/>
          <w:sz w:val="22"/>
          <w:szCs w:val="22"/>
        </w:rPr>
        <w:t xml:space="preserve">Step 3.  </w:t>
      </w:r>
      <w:r>
        <w:rPr>
          <w:rFonts w:ascii="Arial" w:cs="Arial" w:eastAsia="Arial" w:hAnsi="Arial"/>
          <w:b/>
          <w:bCs/>
          <w:sz w:val="22"/>
          <w:szCs w:val="22"/>
        </w:rPr>
        <w:t xml:space="preserve">Check Checks &amp; Reconciliation</w:t>
      </w:r>
    </w:p>
    <w:p>
      <w:pPr>
        <w:spacing w:after="100" w:line="300"/>
        <w:ind w:left="431"/>
      </w:pPr>
      <w:r>
        <w:rPr>
          <w:rFonts w:ascii="Arial" w:cs="Arial" w:eastAsia="Arial" w:hAnsi="Arial"/>
          <w:sz w:val="21"/>
          <w:szCs w:val="21"/>
        </w:rPr>
        <w:t xml:space="preserve">All 12 rows should read GREEN - OK. If anything is RED, the "Where to fix" column tells you which sheet to go to.</w:t>
      </w:r>
    </w:p>
    <w:p>
      <w:pPr>
        <w:spacing w:after="60" w:before="160"/>
      </w:pPr>
      <w:r>
        <w:rPr>
          <w:rFonts w:ascii="Arial" w:cs="Arial" w:eastAsia="Arial" w:hAnsi="Arial"/>
          <w:b/>
          <w:bCs/>
          <w:color w:val="0099D8"/>
          <w:sz w:val="22"/>
          <w:szCs w:val="22"/>
        </w:rPr>
        <w:t xml:space="preserve">Step 4.  </w:t>
      </w:r>
      <w:r>
        <w:rPr>
          <w:rFonts w:ascii="Arial" w:cs="Arial" w:eastAsia="Arial" w:hAnsi="Arial"/>
          <w:b/>
          <w:bCs/>
          <w:sz w:val="22"/>
          <w:szCs w:val="22"/>
        </w:rPr>
        <w:t xml:space="preserve">Glance at the Dashboard</w:t>
      </w:r>
    </w:p>
    <w:p>
      <w:pPr>
        <w:spacing w:after="100" w:line="300"/>
        <w:ind w:left="431"/>
      </w:pPr>
      <w:r>
        <w:rPr>
          <w:rFonts w:ascii="Arial" w:cs="Arial" w:eastAsia="Arial" w:hAnsi="Arial"/>
          <w:sz w:val="21"/>
          <w:szCs w:val="21"/>
        </w:rPr>
        <w:t xml:space="preserve">Turnover, GST collected, amount received and outstanding receivables are all summarised on one screen.</w:t>
      </w:r>
    </w:p>
    <w:p>
      <w:pPr>
        <w:spacing w:after="120"/>
      </w:pPr>
    </w:p>
    <w:p>
      <w:pPr>
        <w:pStyle w:val="Heading1"/>
        <w:pBdr>
          <w:bottom w:val="single" w:color="0D1F2D" w:sz="6" w:space="4"/>
        </w:pBdr>
        <w:spacing w:after="160" w:before="320"/>
      </w:pPr>
      <w:r>
        <w:rPr>
          <w:rFonts w:ascii="Arial" w:cs="Arial" w:eastAsia="Arial" w:hAnsi="Arial"/>
          <w:b/>
          <w:bCs/>
          <w:color w:val="0D1F2D"/>
          <w:sz w:val="30"/>
          <w:szCs w:val="30"/>
        </w:rPr>
        <w:t xml:space="preserve">7. Searching and Filtering Invoices</w:t>
      </w:r>
    </w:p>
    <w:p>
      <w:pPr>
        <w:spacing w:after="140" w:line="300"/>
      </w:pPr>
      <w:r>
        <w:rPr>
          <w:rFonts w:ascii="Arial" w:cs="Arial" w:eastAsia="Arial" w:hAnsi="Arial"/>
          <w:sz w:val="21"/>
          <w:szCs w:val="21"/>
        </w:rPr>
        <w:t xml:space="preserve">Invoice Register and Invoice Lines are Excel Tables. Click the drop-down arrow that appears on any column header — Customer, Status, Financial Year, Payment Status, Tax Treatment, and so on — to filter instantly to just the rows you want. Select a numeric column while filtered to see a live subtotal in Excel's status bar at the bottom of the screen.</w:t>
      </w:r>
    </w:p>
    <w:p>
      <w:pPr>
        <w:spacing w:after="120"/>
      </w:pPr>
    </w:p>
    <w:p>
      <w:pPr>
        <w:pStyle w:val="Heading1"/>
        <w:pBdr>
          <w:bottom w:val="single" w:color="0D1F2D" w:sz="6" w:space="4"/>
        </w:pBdr>
        <w:spacing w:after="160" w:before="320"/>
      </w:pPr>
      <w:r>
        <w:rPr>
          <w:rFonts w:ascii="Arial" w:cs="Arial" w:eastAsia="Arial" w:hAnsi="Arial"/>
          <w:b/>
          <w:bCs/>
          <w:color w:val="0D1F2D"/>
          <w:sz w:val="30"/>
          <w:szCs w:val="30"/>
        </w:rPr>
        <w:t xml:space="preserve">8. Rolling Over to a New Financial Year</w:t>
      </w:r>
    </w:p>
    <w:p>
      <w:pPr>
        <w:spacing w:after="60" w:before="160"/>
      </w:pPr>
      <w:r>
        <w:rPr>
          <w:rFonts w:ascii="Arial" w:cs="Arial" w:eastAsia="Arial" w:hAnsi="Arial"/>
          <w:b/>
          <w:bCs/>
          <w:color w:val="0099D8"/>
          <w:sz w:val="22"/>
          <w:szCs w:val="22"/>
        </w:rPr>
        <w:t xml:space="preserve">Step 1.  </w:t>
      </w:r>
      <w:r>
        <w:rPr>
          <w:rFonts w:ascii="Arial" w:cs="Arial" w:eastAsia="Arial" w:hAnsi="Arial"/>
          <w:b/>
          <w:bCs/>
          <w:sz w:val="22"/>
          <w:szCs w:val="22"/>
        </w:rPr>
        <w:t xml:space="preserve">Update Business Settings</w:t>
      </w:r>
    </w:p>
    <w:p>
      <w:pPr>
        <w:spacing w:after="100" w:line="300"/>
        <w:ind w:left="431"/>
      </w:pPr>
      <w:r>
        <w:rPr>
          <w:rFonts w:ascii="Arial" w:cs="Arial" w:eastAsia="Arial" w:hAnsi="Arial"/>
          <w:sz w:val="21"/>
          <w:szCs w:val="21"/>
        </w:rPr>
        <w:t xml:space="preserve">Change Current Financial Year (e.g. 2026-27 to 2027-28) and reset Starting Invoice Number to 1 if you want the new year to restart at 001.</w:t>
      </w:r>
    </w:p>
    <w:p>
      <w:pPr>
        <w:spacing w:after="60" w:before="160"/>
      </w:pPr>
      <w:r>
        <w:rPr>
          <w:rFonts w:ascii="Arial" w:cs="Arial" w:eastAsia="Arial" w:hAnsi="Arial"/>
          <w:b/>
          <w:bCs/>
          <w:color w:val="0099D8"/>
          <w:sz w:val="22"/>
          <w:szCs w:val="22"/>
        </w:rPr>
        <w:t xml:space="preserve">Step 2.  </w:t>
      </w:r>
      <w:r>
        <w:rPr>
          <w:rFonts w:ascii="Arial" w:cs="Arial" w:eastAsia="Arial" w:hAnsi="Arial"/>
          <w:b/>
          <w:bCs/>
          <w:sz w:val="22"/>
          <w:szCs w:val="22"/>
        </w:rPr>
        <w:t xml:space="preserve">Just keep entering invoices</w:t>
      </w:r>
    </w:p>
    <w:p>
      <w:pPr>
        <w:spacing w:after="100" w:line="300"/>
        <w:ind w:left="431"/>
      </w:pPr>
      <w:r>
        <w:rPr>
          <w:rFonts w:ascii="Arial" w:cs="Arial" w:eastAsia="Arial" w:hAnsi="Arial"/>
          <w:sz w:val="21"/>
          <w:szCs w:val="21"/>
        </w:rPr>
        <w:t xml:space="preserve">New rows in Invoice Register with the new Financial Year value number themselves 001, 002… automatically and independently of the prior year — old and new invoices can sit in the same Register without ever clashing.</w:t>
      </w:r>
    </w:p>
    <w:p>
      <w:pPr>
        <w:spacing w:after="60" w:before="160"/>
      </w:pPr>
      <w:r>
        <w:rPr>
          <w:rFonts w:ascii="Arial" w:cs="Arial" w:eastAsia="Arial" w:hAnsi="Arial"/>
          <w:b/>
          <w:bCs/>
          <w:color w:val="0099D8"/>
          <w:sz w:val="22"/>
          <w:szCs w:val="22"/>
        </w:rPr>
        <w:t xml:space="preserve">Step 3.  </w:t>
      </w:r>
      <w:r>
        <w:rPr>
          <w:rFonts w:ascii="Arial" w:cs="Arial" w:eastAsia="Arial" w:hAnsi="Arial"/>
          <w:b/>
          <w:bCs/>
          <w:sz w:val="22"/>
          <w:szCs w:val="22"/>
        </w:rPr>
        <w:t xml:space="preserve">Extend the Financial Year dropdown if needed</w:t>
      </w:r>
    </w:p>
    <w:p>
      <w:pPr>
        <w:spacing w:after="100" w:line="300"/>
        <w:ind w:left="431"/>
      </w:pPr>
      <w:r>
        <w:rPr>
          <w:rFonts w:ascii="Arial" w:cs="Arial" w:eastAsia="Arial" w:hAnsi="Arial"/>
          <w:sz w:val="21"/>
          <w:szCs w:val="21"/>
        </w:rPr>
        <w:t xml:space="preserve">Data &gt; Data Validation on the Financial Year column, if you need years beyond 2029-30.</w:t>
      </w:r>
    </w:p>
    <w:p>
      <w:pPr>
        <w:spacing w:after="120"/>
      </w:pPr>
    </w:p>
    <w:p>
      <w:pPr>
        <w:pStyle w:val="Heading1"/>
        <w:pBdr>
          <w:bottom w:val="single" w:color="0D1F2D" w:sz="6" w:space="4"/>
        </w:pBdr>
        <w:spacing w:after="160" w:before="320"/>
      </w:pPr>
      <w:r>
        <w:rPr>
          <w:rFonts w:ascii="Arial" w:cs="Arial" w:eastAsia="Arial" w:hAnsi="Arial"/>
          <w:b/>
          <w:bCs/>
          <w:color w:val="0D1F2D"/>
          <w:sz w:val="30"/>
          <w:szCs w:val="30"/>
        </w:rPr>
        <w:t xml:space="preserve">9. Troubleshooting</w:t>
      </w:r>
    </w:p>
    <w:p>
      <w:pPr>
        <w:spacing w:after="140" w:line="300"/>
      </w:pPr>
      <w:r>
        <w:rPr>
          <w:rFonts w:ascii="Arial" w:cs="Arial" w:eastAsia="Arial" w:hAnsi="Arial"/>
          <w:b/>
          <w:bCs/>
          <w:sz w:val="21"/>
          <w:szCs w:val="21"/>
        </w:rPr>
        <w:t xml:space="preserve">"Invoice No. shows blank"</w:t>
      </w:r>
    </w:p>
    <w:p>
      <w:pPr>
        <w:spacing w:after="140" w:line="300"/>
      </w:pPr>
      <w:r>
        <w:rPr>
          <w:rFonts w:ascii="Arial" w:cs="Arial" w:eastAsia="Arial" w:hAnsi="Arial"/>
          <w:sz w:val="21"/>
          <w:szCs w:val="21"/>
        </w:rPr>
        <w:t xml:space="preserve">The Financial Year and/or Customer ID cell in that row is empty — the invoice number only generates once both are filled in.</w:t>
      </w:r>
    </w:p>
    <w:p>
      <w:pPr>
        <w:spacing w:after="140" w:line="300"/>
      </w:pPr>
      <w:r>
        <w:rPr>
          <w:rFonts w:ascii="Arial" w:cs="Arial" w:eastAsia="Arial" w:hAnsi="Arial"/>
          <w:b/>
          <w:bCs/>
          <w:sz w:val="21"/>
          <w:szCs w:val="21"/>
        </w:rPr>
        <w:t xml:space="preserve">"A cell won't let me type in it"</w:t>
      </w:r>
    </w:p>
    <w:p>
      <w:pPr>
        <w:spacing w:after="140" w:line="300"/>
      </w:pPr>
      <w:r>
        <w:rPr>
          <w:rFonts w:ascii="Arial" w:cs="Arial" w:eastAsia="Arial" w:hAnsi="Arial"/>
          <w:sz w:val="21"/>
          <w:szCs w:val="21"/>
        </w:rPr>
        <w:t xml:space="preserve">That cell is a calculated (white) cell and the sheet is protected. This is deliberate — it protects a formula from being accidentally overwritten. If you genuinely need to override it (e.g. a GST rate exception), unprotect the sheet first (Review &gt; Unprotect Sheet, password gst2026).</w:t>
      </w:r>
    </w:p>
    <w:p>
      <w:pPr>
        <w:spacing w:after="140" w:line="300"/>
      </w:pPr>
      <w:r>
        <w:rPr>
          <w:rFonts w:ascii="Arial" w:cs="Arial" w:eastAsia="Arial" w:hAnsi="Arial"/>
          <w:b/>
          <w:bCs/>
          <w:sz w:val="21"/>
          <w:szCs w:val="21"/>
        </w:rPr>
        <w:t xml:space="preserve">"The Checks line shows a warning"</w:t>
      </w:r>
    </w:p>
    <w:p>
      <w:pPr>
        <w:spacing w:after="140" w:line="300"/>
      </w:pPr>
      <w:r>
        <w:rPr>
          <w:rFonts w:ascii="Arial" w:cs="Arial" w:eastAsia="Arial" w:hAnsi="Arial"/>
          <w:sz w:val="21"/>
          <w:szCs w:val="21"/>
        </w:rPr>
        <w:t xml:space="preserve">It tells you exactly what's missing — most often a customer GSTIN, a place of supply, or a line item not yet added on Invoice Lines.</w:t>
      </w:r>
    </w:p>
    <w:p>
      <w:pPr>
        <w:spacing w:after="140" w:line="300"/>
      </w:pPr>
      <w:r>
        <w:rPr>
          <w:rFonts w:ascii="Arial" w:cs="Arial" w:eastAsia="Arial" w:hAnsi="Arial"/>
          <w:b/>
          <w:bCs/>
          <w:sz w:val="21"/>
          <w:szCs w:val="21"/>
        </w:rPr>
        <w:t xml:space="preserve">"CGST/SGST shows even though the customer is in another state"</w:t>
      </w:r>
    </w:p>
    <w:p>
      <w:pPr>
        <w:spacing w:after="140" w:line="300"/>
      </w:pPr>
      <w:r>
        <w:rPr>
          <w:rFonts w:ascii="Arial" w:cs="Arial" w:eastAsia="Arial" w:hAnsi="Arial"/>
          <w:sz w:val="21"/>
          <w:szCs w:val="21"/>
        </w:rPr>
        <w:t xml:space="preserve">Check the Place of Supply Code on Invoice Register for that invoice — it defaults to the customer's state but can be manually overridden, and an incorrect override will change the tax treatment.</w:t>
      </w:r>
    </w:p>
    <w:p>
      <w:pPr>
        <w:spacing w:after="140" w:line="300"/>
      </w:pPr>
      <w:r>
        <w:rPr>
          <w:rFonts w:ascii="Arial" w:cs="Arial" w:eastAsia="Arial" w:hAnsi="Arial"/>
          <w:b/>
          <w:bCs/>
          <w:sz w:val="21"/>
          <w:szCs w:val="21"/>
        </w:rPr>
        <w:t xml:space="preserve">"I've run out of rows"</w:t>
      </w:r>
    </w:p>
    <w:p>
      <w:pPr>
        <w:spacing w:after="140" w:line="300"/>
      </w:pPr>
      <w:r>
        <w:rPr>
          <w:rFonts w:ascii="Arial" w:cs="Arial" w:eastAsia="Arial" w:hAnsi="Arial"/>
          <w:sz w:val="21"/>
          <w:szCs w:val="21"/>
        </w:rPr>
        <w:t xml:space="preserve">See "Extending the workbook" in the in-workbook Setup Instructions sheet — the Register and Lines tables can be extended, or you can start a fresh copy of the workbook for the next financial year.</w:t>
      </w:r>
    </w:p>
    <w:p>
      <w:pPr>
        <w:spacing w:after="120"/>
      </w:pPr>
    </w:p>
    <w:p>
      <w:pPr>
        <w:pStyle w:val="Heading1"/>
        <w:pBdr>
          <w:bottom w:val="single" w:color="0D1F2D" w:sz="6" w:space="4"/>
        </w:pBdr>
        <w:spacing w:after="160" w:before="320"/>
      </w:pPr>
      <w:r>
        <w:rPr>
          <w:rFonts w:ascii="Arial" w:cs="Arial" w:eastAsia="Arial" w:hAnsi="Arial"/>
          <w:b/>
          <w:bCs/>
          <w:color w:val="0D1F2D"/>
          <w:sz w:val="30"/>
          <w:szCs w:val="30"/>
        </w:rPr>
        <w:t xml:space="preserve">10. Important Reminders</w:t>
      </w:r>
    </w:p>
    <w:tbl>
      <w:tblPr>
        <w:tblW w:type="pct" w:w="100%"/>
        <w:tblBorders>
          <w:top w:val="single" w:color="9C0006" w:sz="4"/>
          <w:left w:val="single" w:color="9C0006" w:sz="4"/>
          <w:bottom w:val="single" w:color="9C0006" w:sz="4"/>
          <w:right w:val="single" w:color="9C0006" w:sz="4"/>
          <w:insideH w:val="none" w:color="FFFFFF" w:sz="0"/>
          <w:insideV w:val="none" w:color="FFFFFF" w:sz="0"/>
        </w:tblBorders>
      </w:tblPr>
      <w:tblGrid>
        <w:gridCol w:w="100"/>
      </w:tblGrid>
      <w:tr>
        <w:tc>
          <w:tcPr>
            <w:shd w:fill="FCE4D6" w:val="clear"/>
            <w:tcMar>
              <w:top w:type="dxa" w:w="120"/>
              <w:left w:type="dxa" w:w="160"/>
              <w:bottom w:type="dxa" w:w="120"/>
              <w:right w:type="dxa" w:w="160"/>
            </w:tcMar>
          </w:tcPr>
          <w:p>
            <w:pPr>
              <w:spacing w:after="60"/>
            </w:pPr>
            <w:r>
              <w:rPr>
                <w:rFonts w:ascii="Arial" w:cs="Arial" w:eastAsia="Arial" w:hAnsi="Arial"/>
                <w:b/>
                <w:bCs/>
                <w:color w:val="9C0006"/>
                <w:sz w:val="21"/>
                <w:szCs w:val="21"/>
              </w:rPr>
              <w:t xml:space="preserve">This workbook supports GST compliance — it does not guarantee it</w:t>
            </w:r>
          </w:p>
          <w:p>
            <w:pPr>
              <w:spacing w:after="40" w:line="270"/>
            </w:pPr>
            <w:r>
              <w:rPr>
                <w:rFonts w:ascii="Arial" w:cs="Arial" w:eastAsia="Arial" w:hAnsi="Arial"/>
                <w:sz w:val="20"/>
                <w:szCs w:val="20"/>
              </w:rPr>
              <w:t xml:space="preserve">It does not file your GST returns. Use the GST Summary and Invoice Register data to prepare/upload your GSTR-1 via the GST portal, a GSP, or your accounting software.</w:t>
            </w:r>
          </w:p>
          <w:p>
            <w:pPr>
              <w:spacing w:after="40" w:line="270"/>
            </w:pPr>
            <w:r>
              <w:rPr>
                <w:rFonts w:ascii="Arial" w:cs="Arial" w:eastAsia="Arial" w:hAnsi="Arial"/>
                <w:sz w:val="20"/>
                <w:szCs w:val="20"/>
              </w:rPr>
              <w:t xml:space="preserve">It does not generate real e-Invoice IRNs or QR codes. Those fields are reference placeholders for once you generate them through your own GSP/IRP.</w:t>
            </w:r>
          </w:p>
          <w:p>
            <w:pPr>
              <w:spacing w:after="40" w:line="270"/>
            </w:pPr>
            <w:r>
              <w:rPr>
                <w:rFonts w:ascii="Arial" w:cs="Arial" w:eastAsia="Arial" w:hAnsi="Arial"/>
                <w:sz w:val="20"/>
                <w:szCs w:val="20"/>
              </w:rPr>
              <w:t xml:space="preserve">It does not replace your GST practitioner's judgement on rate classification, exemptions, reverse charge applicability, or place-of-supply questions.</w:t>
            </w:r>
          </w:p>
          <w:p>
            <w:pPr>
              <w:spacing w:after="40" w:line="270"/>
            </w:pPr>
            <w:r>
              <w:rPr>
                <w:rFonts w:ascii="Arial" w:cs="Arial" w:eastAsia="Arial" w:hAnsi="Arial"/>
                <w:sz w:val="20"/>
                <w:szCs w:val="20"/>
              </w:rPr>
              <w:t xml:space="preserve">Always verify SAC codes, GST rates and any Export/SEZ treatment against your specific facts before relying on an invoice for filing.</w:t>
            </w:r>
          </w:p>
        </w:tc>
      </w:tr>
    </w:tbl>
    <w:p>
      <w:pPr>
        <w:spacing w:after="120"/>
      </w:pPr>
    </w:p>
    <w:p>
      <w:pPr>
        <w:pStyle w:val="Heading1"/>
        <w:pBdr>
          <w:bottom w:val="single" w:color="0D1F2D" w:sz="6" w:space="4"/>
        </w:pBdr>
        <w:spacing w:after="160" w:before="320"/>
      </w:pPr>
      <w:r>
        <w:rPr>
          <w:rFonts w:ascii="Arial" w:cs="Arial" w:eastAsia="Arial" w:hAnsi="Arial"/>
          <w:b/>
          <w:bCs/>
          <w:color w:val="0D1F2D"/>
          <w:sz w:val="30"/>
          <w:szCs w:val="30"/>
        </w:rPr>
        <w:t xml:space="preserve">11. Quick Reference — What Each Sheet Is For</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3000"/>
        <w:gridCol w:w="6300"/>
      </w:tblGrid>
      <w:tr>
        <w:tc>
          <w:tcPr>
            <w:tcW w:type="dxa" w:w="3000"/>
            <w:shd w:fill="0D1F2D" w:val="clear"/>
            <w:tcMar>
              <w:top w:type="dxa" w:w="80"/>
              <w:left w:type="dxa" w:w="120"/>
              <w:bottom w:type="dxa" w:w="80"/>
              <w:right w:type="dxa" w:w="120"/>
            </w:tcMar>
          </w:tcPr>
          <w:p>
            <w:r>
              <w:rPr>
                <w:rFonts w:ascii="Arial" w:cs="Arial" w:eastAsia="Arial" w:hAnsi="Arial"/>
                <w:b/>
                <w:bCs/>
                <w:color w:val="FFFFFF"/>
                <w:sz w:val="19"/>
                <w:szCs w:val="19"/>
              </w:rPr>
              <w:t xml:space="preserve">Sheet</w:t>
            </w:r>
          </w:p>
        </w:tc>
        <w:tc>
          <w:tcPr>
            <w:tcW w:type="dxa" w:w="6300"/>
            <w:shd w:fill="0D1F2D" w:val="clear"/>
            <w:tcMar>
              <w:top w:type="dxa" w:w="80"/>
              <w:left w:type="dxa" w:w="120"/>
              <w:bottom w:type="dxa" w:w="80"/>
              <w:right w:type="dxa" w:w="120"/>
            </w:tcMar>
          </w:tcPr>
          <w:p>
            <w:r>
              <w:rPr>
                <w:rFonts w:ascii="Arial" w:cs="Arial" w:eastAsia="Arial" w:hAnsi="Arial"/>
                <w:b/>
                <w:bCs/>
                <w:color w:val="FFFFFF"/>
                <w:sz w:val="19"/>
                <w:szCs w:val="19"/>
              </w:rPr>
              <w:t xml:space="preserve">What you use it for</w:t>
            </w:r>
          </w:p>
        </w:tc>
      </w:tr>
      <w:tr>
        <w:tc>
          <w:tcPr>
            <w:tcW w:type="dxa" w:w="3000"/>
            <w:shd w:fill="FFFFFF" w:val="clear"/>
            <w:tcMar>
              <w:top w:type="dxa" w:w="80"/>
              <w:left w:type="dxa" w:w="120"/>
              <w:bottom w:type="dxa" w:w="80"/>
              <w:right w:type="dxa" w:w="120"/>
            </w:tcMar>
          </w:tcPr>
          <w:p>
            <w:r>
              <w:rPr>
                <w:rFonts w:ascii="Arial" w:cs="Arial" w:eastAsia="Arial" w:hAnsi="Arial"/>
                <w:b w:val="false"/>
                <w:bCs w:val="false"/>
                <w:color w:val="000000"/>
                <w:sz w:val="19"/>
                <w:szCs w:val="19"/>
              </w:rPr>
              <w:t xml:space="preserve">Dashboard</w:t>
            </w:r>
          </w:p>
        </w:tc>
        <w:tc>
          <w:tcPr>
            <w:tcW w:type="dxa" w:w="6300"/>
            <w:shd w:fill="FFFFFF" w:val="clear"/>
            <w:tcMar>
              <w:top w:type="dxa" w:w="80"/>
              <w:left w:type="dxa" w:w="120"/>
              <w:bottom w:type="dxa" w:w="80"/>
              <w:right w:type="dxa" w:w="120"/>
            </w:tcMar>
          </w:tcPr>
          <w:p>
            <w:r>
              <w:rPr>
                <w:rFonts w:ascii="Arial" w:cs="Arial" w:eastAsia="Arial" w:hAnsi="Arial"/>
                <w:b w:val="false"/>
                <w:bCs w:val="false"/>
                <w:color w:val="000000"/>
                <w:sz w:val="19"/>
                <w:szCs w:val="19"/>
              </w:rPr>
              <w:t xml:space="preserve">At-a-glance totals: turnover, GST, outstanding payments, quick navigation buttons</w:t>
            </w:r>
          </w:p>
        </w:tc>
      </w:tr>
      <w:tr>
        <w:tc>
          <w:tcPr>
            <w:tcW w:type="dxa" w:w="3000"/>
            <w:shd w:fill="F2F2F2" w:val="clear"/>
            <w:tcMar>
              <w:top w:type="dxa" w:w="80"/>
              <w:left w:type="dxa" w:w="120"/>
              <w:bottom w:type="dxa" w:w="80"/>
              <w:right w:type="dxa" w:w="120"/>
            </w:tcMar>
          </w:tcPr>
          <w:p>
            <w:r>
              <w:rPr>
                <w:rFonts w:ascii="Arial" w:cs="Arial" w:eastAsia="Arial" w:hAnsi="Arial"/>
                <w:b w:val="false"/>
                <w:bCs w:val="false"/>
                <w:color w:val="000000"/>
                <w:sz w:val="19"/>
                <w:szCs w:val="19"/>
              </w:rPr>
              <w:t xml:space="preserve">Invoice Register</w:t>
            </w:r>
          </w:p>
        </w:tc>
        <w:tc>
          <w:tcPr>
            <w:tcW w:type="dxa" w:w="6300"/>
            <w:shd w:fill="F2F2F2" w:val="clear"/>
            <w:tcMar>
              <w:top w:type="dxa" w:w="80"/>
              <w:left w:type="dxa" w:w="120"/>
              <w:bottom w:type="dxa" w:w="80"/>
              <w:right w:type="dxa" w:w="120"/>
            </w:tcMar>
          </w:tcPr>
          <w:p>
            <w:r>
              <w:rPr>
                <w:rFonts w:ascii="Arial" w:cs="Arial" w:eastAsia="Arial" w:hAnsi="Arial"/>
                <w:b w:val="false"/>
                <w:bCs w:val="false"/>
                <w:color w:val="000000"/>
                <w:sz w:val="19"/>
                <w:szCs w:val="19"/>
              </w:rPr>
              <w:t xml:space="preserve">Create every new invoice here; also the permanent statutory register</w:t>
            </w:r>
          </w:p>
        </w:tc>
      </w:tr>
      <w:tr>
        <w:tc>
          <w:tcPr>
            <w:tcW w:type="dxa" w:w="3000"/>
            <w:shd w:fill="FFFFFF" w:val="clear"/>
            <w:tcMar>
              <w:top w:type="dxa" w:w="80"/>
              <w:left w:type="dxa" w:w="120"/>
              <w:bottom w:type="dxa" w:w="80"/>
              <w:right w:type="dxa" w:w="120"/>
            </w:tcMar>
          </w:tcPr>
          <w:p>
            <w:r>
              <w:rPr>
                <w:rFonts w:ascii="Arial" w:cs="Arial" w:eastAsia="Arial" w:hAnsi="Arial"/>
                <w:b w:val="false"/>
                <w:bCs w:val="false"/>
                <w:color w:val="000000"/>
                <w:sz w:val="19"/>
                <w:szCs w:val="19"/>
              </w:rPr>
              <w:t xml:space="preserve">Invoice Lines</w:t>
            </w:r>
          </w:p>
        </w:tc>
        <w:tc>
          <w:tcPr>
            <w:tcW w:type="dxa" w:w="6300"/>
            <w:shd w:fill="FFFFFF" w:val="clear"/>
            <w:tcMar>
              <w:top w:type="dxa" w:w="80"/>
              <w:left w:type="dxa" w:w="120"/>
              <w:bottom w:type="dxa" w:w="80"/>
              <w:right w:type="dxa" w:w="120"/>
            </w:tcMar>
          </w:tcPr>
          <w:p>
            <w:r>
              <w:rPr>
                <w:rFonts w:ascii="Arial" w:cs="Arial" w:eastAsia="Arial" w:hAnsi="Arial"/>
                <w:b w:val="false"/>
                <w:bCs w:val="false"/>
                <w:color w:val="000000"/>
                <w:sz w:val="19"/>
                <w:szCs w:val="19"/>
              </w:rPr>
              <w:t xml:space="preserve">Add the service line(s) for each invoice</w:t>
            </w:r>
          </w:p>
        </w:tc>
      </w:tr>
      <w:tr>
        <w:tc>
          <w:tcPr>
            <w:tcW w:type="dxa" w:w="3000"/>
            <w:shd w:fill="F2F2F2" w:val="clear"/>
            <w:tcMar>
              <w:top w:type="dxa" w:w="80"/>
              <w:left w:type="dxa" w:w="120"/>
              <w:bottom w:type="dxa" w:w="80"/>
              <w:right w:type="dxa" w:w="120"/>
            </w:tcMar>
          </w:tcPr>
          <w:p>
            <w:r>
              <w:rPr>
                <w:rFonts w:ascii="Arial" w:cs="Arial" w:eastAsia="Arial" w:hAnsi="Arial"/>
                <w:b w:val="false"/>
                <w:bCs w:val="false"/>
                <w:color w:val="000000"/>
                <w:sz w:val="19"/>
                <w:szCs w:val="19"/>
              </w:rPr>
              <w:t xml:space="preserve">Invoice Print View</w:t>
            </w:r>
          </w:p>
        </w:tc>
        <w:tc>
          <w:tcPr>
            <w:tcW w:type="dxa" w:w="6300"/>
            <w:shd w:fill="F2F2F2" w:val="clear"/>
            <w:tcMar>
              <w:top w:type="dxa" w:w="80"/>
              <w:left w:type="dxa" w:w="120"/>
              <w:bottom w:type="dxa" w:w="80"/>
              <w:right w:type="dxa" w:w="120"/>
            </w:tcMar>
          </w:tcPr>
          <w:p>
            <w:r>
              <w:rPr>
                <w:rFonts w:ascii="Arial" w:cs="Arial" w:eastAsia="Arial" w:hAnsi="Arial"/>
                <w:b w:val="false"/>
                <w:bCs w:val="false"/>
                <w:color w:val="000000"/>
                <w:sz w:val="19"/>
                <w:szCs w:val="19"/>
              </w:rPr>
              <w:t xml:space="preserve">Pick an invoice and see/print the finished tax invoice</w:t>
            </w:r>
          </w:p>
        </w:tc>
      </w:tr>
      <w:tr>
        <w:tc>
          <w:tcPr>
            <w:tcW w:type="dxa" w:w="3000"/>
            <w:shd w:fill="FFFFFF" w:val="clear"/>
            <w:tcMar>
              <w:top w:type="dxa" w:w="80"/>
              <w:left w:type="dxa" w:w="120"/>
              <w:bottom w:type="dxa" w:w="80"/>
              <w:right w:type="dxa" w:w="120"/>
            </w:tcMar>
          </w:tcPr>
          <w:p>
            <w:r>
              <w:rPr>
                <w:rFonts w:ascii="Arial" w:cs="Arial" w:eastAsia="Arial" w:hAnsi="Arial"/>
                <w:b w:val="false"/>
                <w:bCs w:val="false"/>
                <w:color w:val="000000"/>
                <w:sz w:val="19"/>
                <w:szCs w:val="19"/>
              </w:rPr>
              <w:t xml:space="preserve">Customer Master</w:t>
            </w:r>
          </w:p>
        </w:tc>
        <w:tc>
          <w:tcPr>
            <w:tcW w:type="dxa" w:w="6300"/>
            <w:shd w:fill="FFFFFF" w:val="clear"/>
            <w:tcMar>
              <w:top w:type="dxa" w:w="80"/>
              <w:left w:type="dxa" w:w="120"/>
              <w:bottom w:type="dxa" w:w="80"/>
              <w:right w:type="dxa" w:w="120"/>
            </w:tcMar>
          </w:tcPr>
          <w:p>
            <w:r>
              <w:rPr>
                <w:rFonts w:ascii="Arial" w:cs="Arial" w:eastAsia="Arial" w:hAnsi="Arial"/>
                <w:b w:val="false"/>
                <w:bCs w:val="false"/>
                <w:color w:val="000000"/>
                <w:sz w:val="19"/>
                <w:szCs w:val="19"/>
              </w:rPr>
              <w:t xml:space="preserve">Your customer list (add once, reuse on every invoice)</w:t>
            </w:r>
          </w:p>
        </w:tc>
      </w:tr>
      <w:tr>
        <w:tc>
          <w:tcPr>
            <w:tcW w:type="dxa" w:w="3000"/>
            <w:shd w:fill="F2F2F2" w:val="clear"/>
            <w:tcMar>
              <w:top w:type="dxa" w:w="80"/>
              <w:left w:type="dxa" w:w="120"/>
              <w:bottom w:type="dxa" w:w="80"/>
              <w:right w:type="dxa" w:w="120"/>
            </w:tcMar>
          </w:tcPr>
          <w:p>
            <w:r>
              <w:rPr>
                <w:rFonts w:ascii="Arial" w:cs="Arial" w:eastAsia="Arial" w:hAnsi="Arial"/>
                <w:b w:val="false"/>
                <w:bCs w:val="false"/>
                <w:color w:val="000000"/>
                <w:sz w:val="19"/>
                <w:szCs w:val="19"/>
              </w:rPr>
              <w:t xml:space="preserve">SAC Service Master</w:t>
            </w:r>
          </w:p>
        </w:tc>
        <w:tc>
          <w:tcPr>
            <w:tcW w:type="dxa" w:w="6300"/>
            <w:shd w:fill="F2F2F2" w:val="clear"/>
            <w:tcMar>
              <w:top w:type="dxa" w:w="80"/>
              <w:left w:type="dxa" w:w="120"/>
              <w:bottom w:type="dxa" w:w="80"/>
              <w:right w:type="dxa" w:w="120"/>
            </w:tcMar>
          </w:tcPr>
          <w:p>
            <w:r>
              <w:rPr>
                <w:rFonts w:ascii="Arial" w:cs="Arial" w:eastAsia="Arial" w:hAnsi="Arial"/>
                <w:b w:val="false"/>
                <w:bCs w:val="false"/>
                <w:color w:val="000000"/>
                <w:sz w:val="19"/>
                <w:szCs w:val="19"/>
              </w:rPr>
              <w:t xml:space="preserve">Your services, SAC codes and GST rates (add once, reuse on every invoice)</w:t>
            </w:r>
          </w:p>
        </w:tc>
      </w:tr>
      <w:tr>
        <w:tc>
          <w:tcPr>
            <w:tcW w:type="dxa" w:w="3000"/>
            <w:shd w:fill="FFFFFF" w:val="clear"/>
            <w:tcMar>
              <w:top w:type="dxa" w:w="80"/>
              <w:left w:type="dxa" w:w="120"/>
              <w:bottom w:type="dxa" w:w="80"/>
              <w:right w:type="dxa" w:w="120"/>
            </w:tcMar>
          </w:tcPr>
          <w:p>
            <w:r>
              <w:rPr>
                <w:rFonts w:ascii="Arial" w:cs="Arial" w:eastAsia="Arial" w:hAnsi="Arial"/>
                <w:b w:val="false"/>
                <w:bCs w:val="false"/>
                <w:color w:val="000000"/>
                <w:sz w:val="19"/>
                <w:szCs w:val="19"/>
              </w:rPr>
              <w:t xml:space="preserve">Business Settings</w:t>
            </w:r>
          </w:p>
        </w:tc>
        <w:tc>
          <w:tcPr>
            <w:tcW w:type="dxa" w:w="6300"/>
            <w:shd w:fill="FFFFFF" w:val="clear"/>
            <w:tcMar>
              <w:top w:type="dxa" w:w="80"/>
              <w:left w:type="dxa" w:w="120"/>
              <w:bottom w:type="dxa" w:w="80"/>
              <w:right w:type="dxa" w:w="120"/>
            </w:tcMar>
          </w:tcPr>
          <w:p>
            <w:r>
              <w:rPr>
                <w:rFonts w:ascii="Arial" w:cs="Arial" w:eastAsia="Arial" w:hAnsi="Arial"/>
                <w:b w:val="false"/>
                <w:bCs w:val="false"/>
                <w:color w:val="000000"/>
                <w:sz w:val="19"/>
                <w:szCs w:val="19"/>
              </w:rPr>
              <w:t xml:space="preserve">Your business details, bank details, invoice numbering rules</w:t>
            </w:r>
          </w:p>
        </w:tc>
      </w:tr>
      <w:tr>
        <w:tc>
          <w:tcPr>
            <w:tcW w:type="dxa" w:w="3000"/>
            <w:shd w:fill="F2F2F2" w:val="clear"/>
            <w:tcMar>
              <w:top w:type="dxa" w:w="80"/>
              <w:left w:type="dxa" w:w="120"/>
              <w:bottom w:type="dxa" w:w="80"/>
              <w:right w:type="dxa" w:w="120"/>
            </w:tcMar>
          </w:tcPr>
          <w:p>
            <w:r>
              <w:rPr>
                <w:rFonts w:ascii="Arial" w:cs="Arial" w:eastAsia="Arial" w:hAnsi="Arial"/>
                <w:b w:val="false"/>
                <w:bCs w:val="false"/>
                <w:color w:val="000000"/>
                <w:sz w:val="19"/>
                <w:szCs w:val="19"/>
              </w:rPr>
              <w:t xml:space="preserve">GST Rate Master</w:t>
            </w:r>
          </w:p>
        </w:tc>
        <w:tc>
          <w:tcPr>
            <w:tcW w:type="dxa" w:w="6300"/>
            <w:shd w:fill="F2F2F2" w:val="clear"/>
            <w:tcMar>
              <w:top w:type="dxa" w:w="80"/>
              <w:left w:type="dxa" w:w="120"/>
              <w:bottom w:type="dxa" w:w="80"/>
              <w:right w:type="dxa" w:w="120"/>
            </w:tcMar>
          </w:tcPr>
          <w:p>
            <w:r>
              <w:rPr>
                <w:rFonts w:ascii="Arial" w:cs="Arial" w:eastAsia="Arial" w:hAnsi="Arial"/>
                <w:b w:val="false"/>
                <w:bCs w:val="false"/>
                <w:color w:val="000000"/>
                <w:sz w:val="19"/>
                <w:szCs w:val="19"/>
              </w:rPr>
              <w:t xml:space="preserve">The GST rate slabs available for use — configurable, not hard-coded</w:t>
            </w:r>
          </w:p>
        </w:tc>
      </w:tr>
      <w:tr>
        <w:tc>
          <w:tcPr>
            <w:tcW w:type="dxa" w:w="3000"/>
            <w:shd w:fill="FFFFFF" w:val="clear"/>
            <w:tcMar>
              <w:top w:type="dxa" w:w="80"/>
              <w:left w:type="dxa" w:w="120"/>
              <w:bottom w:type="dxa" w:w="80"/>
              <w:right w:type="dxa" w:w="120"/>
            </w:tcMar>
          </w:tcPr>
          <w:p>
            <w:r>
              <w:rPr>
                <w:rFonts w:ascii="Arial" w:cs="Arial" w:eastAsia="Arial" w:hAnsi="Arial"/>
                <w:b w:val="false"/>
                <w:bCs w:val="false"/>
                <w:color w:val="000000"/>
                <w:sz w:val="19"/>
                <w:szCs w:val="19"/>
              </w:rPr>
              <w:t xml:space="preserve">State Master</w:t>
            </w:r>
          </w:p>
        </w:tc>
        <w:tc>
          <w:tcPr>
            <w:tcW w:type="dxa" w:w="6300"/>
            <w:shd w:fill="FFFFFF" w:val="clear"/>
            <w:tcMar>
              <w:top w:type="dxa" w:w="80"/>
              <w:left w:type="dxa" w:w="120"/>
              <w:bottom w:type="dxa" w:w="80"/>
              <w:right w:type="dxa" w:w="120"/>
            </w:tcMar>
          </w:tcPr>
          <w:p>
            <w:r>
              <w:rPr>
                <w:rFonts w:ascii="Arial" w:cs="Arial" w:eastAsia="Arial" w:hAnsi="Arial"/>
                <w:b w:val="false"/>
                <w:bCs w:val="false"/>
                <w:color w:val="000000"/>
                <w:sz w:val="19"/>
                <w:szCs w:val="19"/>
              </w:rPr>
              <w:t xml:space="preserve">Official GST state codes — reference only, do not edit</w:t>
            </w:r>
          </w:p>
        </w:tc>
      </w:tr>
      <w:tr>
        <w:tc>
          <w:tcPr>
            <w:tcW w:type="dxa" w:w="3000"/>
            <w:shd w:fill="F2F2F2" w:val="clear"/>
            <w:tcMar>
              <w:top w:type="dxa" w:w="80"/>
              <w:left w:type="dxa" w:w="120"/>
              <w:bottom w:type="dxa" w:w="80"/>
              <w:right w:type="dxa" w:w="120"/>
            </w:tcMar>
          </w:tcPr>
          <w:p>
            <w:r>
              <w:rPr>
                <w:rFonts w:ascii="Arial" w:cs="Arial" w:eastAsia="Arial" w:hAnsi="Arial"/>
                <w:b w:val="false"/>
                <w:bCs w:val="false"/>
                <w:color w:val="000000"/>
                <w:sz w:val="19"/>
                <w:szCs w:val="19"/>
              </w:rPr>
              <w:t xml:space="preserve">GST Summary</w:t>
            </w:r>
          </w:p>
        </w:tc>
        <w:tc>
          <w:tcPr>
            <w:tcW w:type="dxa" w:w="6300"/>
            <w:shd w:fill="F2F2F2" w:val="clear"/>
            <w:tcMar>
              <w:top w:type="dxa" w:w="80"/>
              <w:left w:type="dxa" w:w="120"/>
              <w:bottom w:type="dxa" w:w="80"/>
              <w:right w:type="dxa" w:w="120"/>
            </w:tcMar>
          </w:tcPr>
          <w:p>
            <w:r>
              <w:rPr>
                <w:rFonts w:ascii="Arial" w:cs="Arial" w:eastAsia="Arial" w:hAnsi="Arial"/>
                <w:b w:val="false"/>
                <w:bCs w:val="false"/>
                <w:color w:val="000000"/>
                <w:sz w:val="19"/>
                <w:szCs w:val="19"/>
              </w:rPr>
              <w:t xml:space="preserve">Rate-wise / SAC-wise / customer-wise / month-wise totals for return filing</w:t>
            </w:r>
          </w:p>
        </w:tc>
      </w:tr>
      <w:tr>
        <w:tc>
          <w:tcPr>
            <w:tcW w:type="dxa" w:w="3000"/>
            <w:shd w:fill="FFFFFF" w:val="clear"/>
            <w:tcMar>
              <w:top w:type="dxa" w:w="80"/>
              <w:left w:type="dxa" w:w="120"/>
              <w:bottom w:type="dxa" w:w="80"/>
              <w:right w:type="dxa" w:w="120"/>
            </w:tcMar>
          </w:tcPr>
          <w:p>
            <w:r>
              <w:rPr>
                <w:rFonts w:ascii="Arial" w:cs="Arial" w:eastAsia="Arial" w:hAnsi="Arial"/>
                <w:b w:val="false"/>
                <w:bCs w:val="false"/>
                <w:color w:val="000000"/>
                <w:sz w:val="19"/>
                <w:szCs w:val="19"/>
              </w:rPr>
              <w:t xml:space="preserve">Checks &amp; Reconciliation</w:t>
            </w:r>
          </w:p>
        </w:tc>
        <w:tc>
          <w:tcPr>
            <w:tcW w:type="dxa" w:w="6300"/>
            <w:shd w:fill="FFFFFF" w:val="clear"/>
            <w:tcMar>
              <w:top w:type="dxa" w:w="80"/>
              <w:left w:type="dxa" w:w="120"/>
              <w:bottom w:type="dxa" w:w="80"/>
              <w:right w:type="dxa" w:w="120"/>
            </w:tcMar>
          </w:tcPr>
          <w:p>
            <w:r>
              <w:rPr>
                <w:rFonts w:ascii="Arial" w:cs="Arial" w:eastAsia="Arial" w:hAnsi="Arial"/>
                <w:b w:val="false"/>
                <w:bCs w:val="false"/>
                <w:color w:val="000000"/>
                <w:sz w:val="19"/>
                <w:szCs w:val="19"/>
              </w:rPr>
              <w:t xml:space="preserve">12 automatic health checks — everything should show GREEN</w:t>
            </w:r>
          </w:p>
        </w:tc>
      </w:tr>
      <w:tr>
        <w:tc>
          <w:tcPr>
            <w:tcW w:type="dxa" w:w="3000"/>
            <w:shd w:fill="F2F2F2" w:val="clear"/>
            <w:tcMar>
              <w:top w:type="dxa" w:w="80"/>
              <w:left w:type="dxa" w:w="120"/>
              <w:bottom w:type="dxa" w:w="80"/>
              <w:right w:type="dxa" w:w="120"/>
            </w:tcMar>
          </w:tcPr>
          <w:p>
            <w:r>
              <w:rPr>
                <w:rFonts w:ascii="Arial" w:cs="Arial" w:eastAsia="Arial" w:hAnsi="Arial"/>
                <w:b w:val="false"/>
                <w:bCs w:val="false"/>
                <w:color w:val="000000"/>
                <w:sz w:val="19"/>
                <w:szCs w:val="19"/>
              </w:rPr>
              <w:t xml:space="preserve">User Guide / Setup Instructions / GST Compliance Notes / Test Validation</w:t>
            </w:r>
          </w:p>
        </w:tc>
        <w:tc>
          <w:tcPr>
            <w:tcW w:type="dxa" w:w="6300"/>
            <w:shd w:fill="F2F2F2" w:val="clear"/>
            <w:tcMar>
              <w:top w:type="dxa" w:w="80"/>
              <w:left w:type="dxa" w:w="120"/>
              <w:bottom w:type="dxa" w:w="80"/>
              <w:right w:type="dxa" w:w="120"/>
            </w:tcMar>
          </w:tcPr>
          <w:p>
            <w:r>
              <w:rPr>
                <w:rFonts w:ascii="Arial" w:cs="Arial" w:eastAsia="Arial" w:hAnsi="Arial"/>
                <w:b w:val="false"/>
                <w:bCs w:val="false"/>
                <w:color w:val="000000"/>
                <w:sz w:val="19"/>
                <w:szCs w:val="19"/>
              </w:rPr>
              <w:t xml:space="preserve">Reference documentation built into the workbook</w:t>
            </w:r>
          </w:p>
        </w:tc>
      </w:tr>
    </w:tbl>
    <w:sectPr>
      <w:headerReference w:type="default" r:id="rId7"/>
      <w:headerReference w:type="first" r:id="rId8"/>
      <w:footerReference w:type="default" r:id="rId9"/>
      <w:footerReference w:type="first" r:id="rId10"/>
      <w:pgSz w:w="11906" w:h="16838" w:orient="portrait"/>
      <w:pgMar w:top="1000" w:right="1100" w:bottom="1000" w:left="1100" w:header="708" w:footer="708"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4" w:space="4"/>
      </w:pBdr>
      <w:spacing w:before="60"/>
      <w:jc w:val="center"/>
    </w:pPr>
    <w:r>
      <w:rPr>
        <w:rFonts w:ascii="Arial" w:cs="Arial" w:eastAsia="Arial" w:hAnsi="Arial"/>
        <w:b/>
        <w:bCs/>
        <w:color w:val="0D1F2D"/>
        <w:sz w:val="15"/>
        <w:szCs w:val="15"/>
      </w:rPr>
      <w:t xml:space="preserve">Provided by VAIMS Advisors</w:t>
    </w:r>
    <w:r>
      <w:rPr>
        <w:rFonts w:ascii="Arial" w:cs="Arial" w:eastAsia="Arial" w:hAnsi="Arial"/>
        <w:color w:val="5A7A8C"/>
        <w:sz w:val="15"/>
        <w:szCs w:val="15"/>
      </w:rPr>
      <w:t xml:space="preserve">  •  Tax &amp; Financial Advisory Services  •  www.vaimsadvisors.com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04" w:hanging="288"/>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image" Target="media/53b7c7d4c8cb9148f166bf77eb0b6c6a676f0254.jpg"/><Relationship Id="rId1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2026-09-02T14:08:46.050Z</dcterms:created>
  <dcterms:modified xsi:type="dcterms:W3CDTF">2026-09-02T14:08:46.050Z</dcterms:modified>
</cp:coreProperties>
</file>

<file path=docProps/custom.xml><?xml version="1.0" encoding="utf-8"?>
<Properties xmlns="http://schemas.openxmlformats.org/officeDocument/2006/custom-properties" xmlns:vt="http://schemas.openxmlformats.org/officeDocument/2006/docPropsVTypes"/>
</file>